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3B" w:rsidRDefault="005D513B" w:rsidP="005D513B">
      <w:pPr>
        <w:pStyle w:val="a4"/>
        <w:tabs>
          <w:tab w:val="left" w:pos="7785"/>
        </w:tabs>
        <w:spacing w:line="240" w:lineRule="auto"/>
        <w:contextualSpacing/>
        <w:jc w:val="right"/>
        <w:rPr>
          <w:rFonts w:ascii="Times New Roman" w:eastAsia="Times New Roman" w:hAnsi="Times New Roman"/>
          <w:b/>
          <w:iCs/>
        </w:rPr>
      </w:pPr>
      <w:r>
        <w:rPr>
          <w:rFonts w:ascii="Times New Roman" w:eastAsia="Times New Roman" w:hAnsi="Times New Roman"/>
          <w:b/>
          <w:iCs/>
        </w:rPr>
        <w:t>Приложение № 9</w:t>
      </w:r>
    </w:p>
    <w:p w:rsidR="005D513B" w:rsidRDefault="005D513B" w:rsidP="005D513B">
      <w:pPr>
        <w:pStyle w:val="a4"/>
        <w:tabs>
          <w:tab w:val="left" w:pos="7785"/>
        </w:tabs>
        <w:spacing w:line="240" w:lineRule="auto"/>
        <w:contextualSpacing/>
        <w:jc w:val="right"/>
        <w:rPr>
          <w:rFonts w:ascii="Times New Roman" w:eastAsia="Times New Roman" w:hAnsi="Times New Roman"/>
          <w:b/>
          <w:iCs/>
          <w:lang w:eastAsia="ru-RU"/>
        </w:rPr>
      </w:pPr>
      <w:r w:rsidRPr="00377BCB">
        <w:rPr>
          <w:rFonts w:ascii="Times New Roman" w:eastAsia="Times New Roman" w:hAnsi="Times New Roman"/>
          <w:b/>
          <w:iCs/>
          <w:lang w:eastAsia="ru-RU"/>
        </w:rPr>
        <w:t>к Регламенту доверительного управления</w:t>
      </w:r>
    </w:p>
    <w:p w:rsidR="005D513B" w:rsidRPr="00E616C6" w:rsidRDefault="005D513B" w:rsidP="005D513B">
      <w:pPr>
        <w:pStyle w:val="a4"/>
        <w:tabs>
          <w:tab w:val="left" w:pos="7785"/>
        </w:tabs>
        <w:spacing w:line="240" w:lineRule="auto"/>
        <w:contextualSpacing/>
        <w:jc w:val="right"/>
        <w:rPr>
          <w:rFonts w:eastAsia="Times New Roman"/>
          <w:b/>
          <w:iCs/>
        </w:rPr>
      </w:pPr>
      <w:r w:rsidRPr="00377BCB">
        <w:rPr>
          <w:rFonts w:ascii="Times New Roman" w:eastAsia="Times New Roman" w:hAnsi="Times New Roman"/>
          <w:b/>
          <w:iCs/>
          <w:lang w:eastAsia="ru-RU"/>
        </w:rPr>
        <w:t xml:space="preserve">ООО ИК «КРЭСКО </w:t>
      </w:r>
      <w:proofErr w:type="spellStart"/>
      <w:r w:rsidRPr="00377BCB">
        <w:rPr>
          <w:rFonts w:ascii="Times New Roman" w:eastAsia="Times New Roman" w:hAnsi="Times New Roman"/>
          <w:b/>
          <w:iCs/>
          <w:lang w:eastAsia="ru-RU"/>
        </w:rPr>
        <w:t>Финанс</w:t>
      </w:r>
      <w:proofErr w:type="spellEnd"/>
      <w:r w:rsidRPr="00377BCB">
        <w:rPr>
          <w:rFonts w:ascii="Times New Roman" w:eastAsia="Times New Roman" w:hAnsi="Times New Roman"/>
          <w:b/>
          <w:iCs/>
          <w:lang w:eastAsia="ru-RU"/>
        </w:rPr>
        <w:t>»</w:t>
      </w:r>
    </w:p>
    <w:p w:rsidR="005D513B" w:rsidRDefault="005D513B" w:rsidP="005D513B">
      <w:pPr>
        <w:pStyle w:val="a4"/>
        <w:ind w:left="-284" w:firstLine="284"/>
        <w:rPr>
          <w:b/>
        </w:rPr>
      </w:pPr>
    </w:p>
    <w:p w:rsidR="005D513B" w:rsidRPr="00377BCB" w:rsidRDefault="005D513B" w:rsidP="005D513B">
      <w:pPr>
        <w:widowControl w:val="0"/>
        <w:spacing w:after="0" w:line="240" w:lineRule="auto"/>
        <w:jc w:val="center"/>
        <w:rPr>
          <w:rFonts w:ascii="Times New Roman" w:eastAsia="Times New Roman" w:hAnsi="Times New Roman"/>
          <w:b/>
          <w:bCs/>
          <w:sz w:val="24"/>
          <w:szCs w:val="24"/>
        </w:rPr>
      </w:pPr>
      <w:r w:rsidRPr="00377BCB">
        <w:rPr>
          <w:rFonts w:ascii="Times New Roman" w:eastAsia="Times New Roman" w:hAnsi="Times New Roman"/>
          <w:b/>
          <w:bCs/>
          <w:sz w:val="24"/>
          <w:szCs w:val="24"/>
        </w:rPr>
        <w:t>ИНВЕСТИЦИОНН</w:t>
      </w:r>
      <w:r>
        <w:rPr>
          <w:rFonts w:ascii="Times New Roman" w:eastAsia="Times New Roman" w:hAnsi="Times New Roman"/>
          <w:b/>
          <w:bCs/>
          <w:sz w:val="24"/>
          <w:szCs w:val="24"/>
        </w:rPr>
        <w:t>ЫЕ СТРАТЕГИИ ДОВЕРИТЕЛЬНОГО УПРАВЛЕНИЯ</w:t>
      </w:r>
    </w:p>
    <w:p w:rsidR="005D513B" w:rsidRDefault="005D513B" w:rsidP="005D513B">
      <w:pPr>
        <w:spacing w:after="0" w:line="240" w:lineRule="auto"/>
        <w:jc w:val="both"/>
        <w:rPr>
          <w:rFonts w:ascii="Times New Roman" w:eastAsia="Times New Roman" w:hAnsi="Times New Roman"/>
          <w:snapToGrid w:val="0"/>
          <w:sz w:val="24"/>
          <w:szCs w:val="24"/>
          <w:lang w:eastAsia="ru-RU"/>
        </w:rPr>
      </w:pP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r>
      <w:r w:rsidRPr="00472D96">
        <w:rPr>
          <w:rFonts w:ascii="Times New Roman" w:eastAsia="Times New Roman" w:hAnsi="Times New Roman"/>
          <w:snapToGrid w:val="0"/>
          <w:sz w:val="24"/>
          <w:szCs w:val="24"/>
          <w:lang w:eastAsia="ru-RU"/>
        </w:rPr>
        <w:tab/>
        <w:t xml:space="preserve">         </w:t>
      </w:r>
      <w:r>
        <w:rPr>
          <w:rFonts w:ascii="Times New Roman" w:eastAsia="Times New Roman" w:hAnsi="Times New Roman"/>
          <w:snapToGrid w:val="0"/>
          <w:sz w:val="24"/>
          <w:szCs w:val="24"/>
          <w:lang w:eastAsia="ru-RU"/>
        </w:rPr>
        <w:t xml:space="preserve">                         </w:t>
      </w:r>
    </w:p>
    <w:p w:rsidR="005D513B" w:rsidRDefault="005D513B" w:rsidP="005D513B">
      <w:pPr>
        <w:numPr>
          <w:ilvl w:val="0"/>
          <w:numId w:val="1"/>
        </w:num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sidRPr="00A50C7E">
        <w:rPr>
          <w:rFonts w:ascii="Times New Roman" w:eastAsia="Times New Roman" w:hAnsi="Times New Roman"/>
          <w:b/>
          <w:bCs/>
          <w:iCs/>
          <w:sz w:val="24"/>
          <w:szCs w:val="24"/>
          <w:lang w:val="en-US"/>
        </w:rPr>
        <w:t>C</w:t>
      </w:r>
      <w:r>
        <w:rPr>
          <w:rFonts w:ascii="Times New Roman" w:eastAsia="Times New Roman" w:hAnsi="Times New Roman"/>
          <w:b/>
          <w:bCs/>
          <w:iCs/>
          <w:sz w:val="24"/>
          <w:szCs w:val="24"/>
          <w:lang w:val="en-US"/>
        </w:rPr>
        <w:t>resco</w:t>
      </w:r>
      <w:r w:rsidRPr="00A50C7E">
        <w:rPr>
          <w:rFonts w:ascii="Times New Roman" w:eastAsia="Times New Roman" w:hAnsi="Times New Roman"/>
          <w:b/>
          <w:bCs/>
          <w:iCs/>
          <w:sz w:val="24"/>
          <w:szCs w:val="24"/>
        </w:rPr>
        <w:t xml:space="preserve"> Классика</w:t>
      </w:r>
      <w:r>
        <w:rPr>
          <w:rFonts w:ascii="Times New Roman" w:eastAsia="Times New Roman" w:hAnsi="Times New Roman"/>
          <w:b/>
          <w:bCs/>
          <w:iCs/>
          <w:sz w:val="24"/>
          <w:szCs w:val="24"/>
        </w:rPr>
        <w:t>»</w:t>
      </w:r>
    </w:p>
    <w:p w:rsidR="005D513B" w:rsidRDefault="005D513B" w:rsidP="005D513B">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90"/>
      </w:tblGrid>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iCs/>
              </w:rPr>
            </w:pPr>
            <w:r w:rsidRPr="00E04873">
              <w:rPr>
                <w:rFonts w:ascii="Times New Roman" w:eastAsia="Times New Roman" w:hAnsi="Times New Roman"/>
                <w:bCs/>
                <w:iCs/>
              </w:rPr>
              <w:t>Получение дохода при сохранении высокой ликвидности активов, среднего уровня риска и относительно небольших колебаний стоимости инвестиционного портфеля.</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5D513B" w:rsidRPr="00E04873"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5D513B" w:rsidRPr="00E04873"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w:t>
            </w:r>
            <w:r w:rsidRPr="00E04873">
              <w:rPr>
                <w:rFonts w:ascii="Times New Roman" w:eastAsia="Times New Roman" w:hAnsi="Times New Roman"/>
              </w:rPr>
              <w:t xml:space="preserve">акции акционерных обществ; </w:t>
            </w:r>
          </w:p>
          <w:p w:rsidR="005D513B" w:rsidRPr="00E04873" w:rsidRDefault="005D513B" w:rsidP="00700E4D">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 xml:space="preserve">-финансовые </w:t>
            </w:r>
            <w:r w:rsidRPr="00E04873">
              <w:rPr>
                <w:rFonts w:ascii="Times New Roman" w:eastAsia="Times New Roman" w:hAnsi="Times New Roman"/>
                <w:bCs/>
                <w:lang w:eastAsia="ru-RU"/>
              </w:rPr>
              <w:t>инструменты с фиксированной доходностью;</w:t>
            </w:r>
          </w:p>
          <w:p w:rsidR="005D513B" w:rsidRPr="00E04873" w:rsidRDefault="005D513B" w:rsidP="00700E4D">
            <w:pPr>
              <w:spacing w:after="0" w:line="240" w:lineRule="auto"/>
              <w:contextualSpacing/>
              <w:rPr>
                <w:rFonts w:ascii="Arial" w:eastAsia="Times New Roman" w:hAnsi="Arial" w:cs="Arial"/>
                <w:bCs/>
                <w:lang w:eastAsia="ru-RU"/>
              </w:rPr>
            </w:pPr>
            <w:r w:rsidRPr="00E04873">
              <w:rPr>
                <w:rFonts w:ascii="Times New Roman" w:eastAsia="Times New Roman" w:hAnsi="Times New Roman"/>
              </w:rPr>
              <w:t>-производные финансовые инструменты;</w:t>
            </w:r>
          </w:p>
          <w:p w:rsidR="005D513B" w:rsidRPr="00E04873" w:rsidRDefault="005D513B" w:rsidP="00700E4D">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5D513B" w:rsidRPr="00E04873" w:rsidRDefault="005D513B" w:rsidP="00700E4D">
            <w:pPr>
              <w:spacing w:after="0" w:line="240" w:lineRule="auto"/>
              <w:rPr>
                <w:rFonts w:ascii="Times New Roman" w:eastAsia="Times New Roman" w:hAnsi="Times New Roman"/>
                <w:bCs/>
                <w:lang w:eastAsia="ru-RU"/>
              </w:rPr>
            </w:pPr>
          </w:p>
        </w:tc>
      </w:tr>
      <w:tr w:rsidR="005D513B" w:rsidRPr="00E04873" w:rsidTr="00700E4D">
        <w:trPr>
          <w:trHeight w:val="2459"/>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293"/>
            </w:tblGrid>
            <w:tr w:rsidR="005D513B" w:rsidRPr="00E04873" w:rsidTr="00700E4D">
              <w:tc>
                <w:tcPr>
                  <w:tcW w:w="2317"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5D513B" w:rsidRPr="00E04873" w:rsidRDefault="005D513B" w:rsidP="00700E4D">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Cs/>
                <w:iCs/>
              </w:rPr>
              <w:t>Стратегия предполагает инвестирование в высоколиквидные акции 1-го и 2-го эшелона для получения дохода при средних рисках. Также существенная доля активов может размещаться в долговых бумагах с фиксированной доходностью первоклассных корпоративных эмитентов.</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15%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5D513B" w:rsidRPr="00E04873" w:rsidTr="00700E4D">
        <w:trPr>
          <w:trHeight w:val="1097"/>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Минимальная сумма инвестирования</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5D513B" w:rsidRPr="00E04873" w:rsidTr="00700E4D">
        <w:trPr>
          <w:trHeight w:val="1097"/>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rPr>
              <w:t>Описание рисков, связанных со стратегией управления, представлено в Приложении №1 к Договору</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5D513B" w:rsidRPr="00E04873" w:rsidRDefault="005D513B" w:rsidP="00700E4D">
            <w:pPr>
              <w:widowControl w:val="0"/>
              <w:autoSpaceDE w:val="0"/>
              <w:autoSpaceDN w:val="0"/>
              <w:adjustRightInd w:val="0"/>
              <w:rPr>
                <w:rFonts w:ascii="Times New Roman" w:eastAsia="Times New Roman" w:hAnsi="Times New Roman"/>
                <w:b/>
                <w:bCs/>
                <w:lang w:eastAsia="ru-RU"/>
              </w:rPr>
            </w:pPr>
          </w:p>
          <w:p w:rsidR="005D513B" w:rsidRPr="00E04873" w:rsidRDefault="005D513B" w:rsidP="00700E4D">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 25 % </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5D513B" w:rsidRPr="00E04873" w:rsidRDefault="005D513B" w:rsidP="00700E4D">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5D513B" w:rsidRPr="00E04873" w:rsidRDefault="005D513B" w:rsidP="00700E4D">
            <w:pPr>
              <w:widowControl w:val="0"/>
              <w:autoSpaceDE w:val="0"/>
              <w:autoSpaceDN w:val="0"/>
              <w:adjustRightInd w:val="0"/>
              <w:spacing w:after="0"/>
              <w:jc w:val="center"/>
              <w:rPr>
                <w:rFonts w:ascii="Times New Roman" w:eastAsia="Times New Roman" w:hAnsi="Times New Roman"/>
                <w:bCs/>
                <w:lang w:eastAsia="ru-RU"/>
              </w:rPr>
            </w:pP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proofErr w:type="spellStart"/>
            <w:r w:rsidRPr="00E04873">
              <w:rPr>
                <w:rFonts w:ascii="Times New Roman" w:eastAsia="Times New Roman" w:hAnsi="Times New Roman"/>
                <w:b/>
                <w:bCs/>
                <w:lang w:eastAsia="ru-RU"/>
              </w:rPr>
              <w:t>дододность</w:t>
            </w:r>
            <w:proofErr w:type="spellEnd"/>
            <w:r w:rsidRPr="00E04873">
              <w:rPr>
                <w:rFonts w:ascii="Times New Roman" w:eastAsia="Times New Roman" w:hAnsi="Times New Roman"/>
                <w:b/>
                <w:bCs/>
                <w:lang w:eastAsia="ru-RU"/>
              </w:rPr>
              <w:t xml:space="preserve"> &gt; 100% - 40%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5D513B" w:rsidRPr="00A50C7E" w:rsidRDefault="005D513B" w:rsidP="005D513B">
      <w:pPr>
        <w:spacing w:after="0" w:line="240" w:lineRule="auto"/>
        <w:ind w:left="709"/>
        <w:jc w:val="both"/>
        <w:rPr>
          <w:rFonts w:ascii="Times New Roman" w:eastAsia="Times New Roman" w:hAnsi="Times New Roman"/>
          <w:b/>
          <w:bCs/>
          <w:iCs/>
          <w:sz w:val="24"/>
          <w:szCs w:val="24"/>
        </w:rPr>
      </w:pP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1"/>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Классика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к Регламенту.</w:t>
      </w:r>
    </w:p>
    <w:p w:rsidR="005D513B" w:rsidRPr="00D03A3F" w:rsidRDefault="005D513B" w:rsidP="005D513B">
      <w:pPr>
        <w:spacing w:after="0" w:line="240" w:lineRule="auto"/>
        <w:rPr>
          <w:rFonts w:ascii="Times New Roman" w:eastAsia="Times New Roman" w:hAnsi="Times New Roman"/>
          <w:bCs/>
          <w:iCs/>
          <w:sz w:val="20"/>
          <w:szCs w:val="20"/>
        </w:rPr>
      </w:pP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5D513B" w:rsidRDefault="005D513B" w:rsidP="005D513B">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5D513B" w:rsidRDefault="005D513B" w:rsidP="005D513B">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5D513B" w:rsidRPr="00E03FD9"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ind w:left="709"/>
        <w:jc w:val="both"/>
        <w:rPr>
          <w:rFonts w:ascii="Times New Roman" w:eastAsia="Times New Roman" w:hAnsi="Times New Roman"/>
          <w:bCs/>
          <w:iCs/>
          <w:sz w:val="20"/>
          <w:szCs w:val="20"/>
        </w:rPr>
      </w:pPr>
    </w:p>
    <w:p w:rsidR="005D513B" w:rsidRDefault="005D513B" w:rsidP="005D513B">
      <w:pPr>
        <w:spacing w:after="0" w:line="240" w:lineRule="auto"/>
        <w:ind w:left="709"/>
        <w:jc w:val="both"/>
        <w:rPr>
          <w:rFonts w:ascii="Times New Roman" w:eastAsia="Times New Roman" w:hAnsi="Times New Roman"/>
          <w:bCs/>
          <w:iCs/>
          <w:sz w:val="20"/>
          <w:szCs w:val="20"/>
        </w:rPr>
      </w:pPr>
    </w:p>
    <w:p w:rsidR="005D513B" w:rsidRDefault="005D513B" w:rsidP="005D513B">
      <w:pPr>
        <w:numPr>
          <w:ilvl w:val="0"/>
          <w:numId w:val="1"/>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w:t>
      </w:r>
      <w:r w:rsidRPr="00A50C7E">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w:t>
      </w:r>
      <w:r>
        <w:rPr>
          <w:rFonts w:ascii="Times New Roman" w:eastAsia="Times New Roman" w:hAnsi="Times New Roman"/>
          <w:b/>
          <w:bCs/>
          <w:iCs/>
          <w:sz w:val="24"/>
          <w:szCs w:val="24"/>
          <w:lang w:val="en-US"/>
        </w:rPr>
        <w:t>Cresco</w:t>
      </w:r>
      <w:r w:rsidRPr="009F60F4">
        <w:rPr>
          <w:rFonts w:ascii="Times New Roman" w:eastAsia="Times New Roman" w:hAnsi="Times New Roman"/>
          <w:b/>
          <w:bCs/>
          <w:iCs/>
          <w:sz w:val="24"/>
          <w:szCs w:val="24"/>
        </w:rPr>
        <w:t xml:space="preserve"> Атака</w:t>
      </w:r>
      <w:r>
        <w:rPr>
          <w:rFonts w:ascii="Times New Roman" w:eastAsia="Times New Roman" w:hAnsi="Times New Roman"/>
          <w:b/>
          <w:bCs/>
          <w:iCs/>
          <w:sz w:val="24"/>
          <w:szCs w:val="24"/>
        </w:rPr>
        <w:t>»</w:t>
      </w:r>
      <w:r w:rsidRPr="009F60F4">
        <w:rPr>
          <w:rFonts w:ascii="Times New Roman" w:eastAsia="Times New Roman" w:hAnsi="Times New Roman"/>
          <w:b/>
          <w:bCs/>
          <w:iCs/>
          <w:sz w:val="24"/>
          <w:szCs w:val="24"/>
        </w:rPr>
        <w:t xml:space="preserve"> </w:t>
      </w:r>
    </w:p>
    <w:p w:rsidR="005D513B" w:rsidRDefault="005D513B" w:rsidP="005D513B">
      <w:pPr>
        <w:spacing w:after="0" w:line="240" w:lineRule="auto"/>
        <w:ind w:left="142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90"/>
      </w:tblGrid>
      <w:tr w:rsidR="005D513B" w:rsidRPr="007212FA"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5D513B" w:rsidRPr="00E04873" w:rsidRDefault="005D513B" w:rsidP="00700E4D">
            <w:pPr>
              <w:pStyle w:val="a6"/>
              <w:shd w:val="clear" w:color="auto" w:fill="FFFFFF"/>
              <w:spacing w:line="230" w:lineRule="atLeast"/>
              <w:contextualSpacing/>
              <w:rPr>
                <w:bCs/>
                <w:iCs/>
                <w:sz w:val="22"/>
                <w:szCs w:val="22"/>
              </w:rPr>
            </w:pPr>
            <w:r w:rsidRPr="00E04873">
              <w:rPr>
                <w:bCs/>
                <w:iCs/>
                <w:sz w:val="22"/>
                <w:szCs w:val="22"/>
              </w:rPr>
              <w:t>Получение абсолютного прироста капитала за счет спекулятивных операций на российском фондовом и срочном рынках.</w:t>
            </w:r>
          </w:p>
        </w:tc>
      </w:tr>
      <w:tr w:rsidR="005D513B" w:rsidRPr="007212FA"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5D513B" w:rsidRPr="00E04873"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p w:rsidR="005D513B" w:rsidRPr="00E04873" w:rsidRDefault="005D513B" w:rsidP="00700E4D">
            <w:pPr>
              <w:spacing w:after="0" w:line="240" w:lineRule="auto"/>
              <w:ind w:firstLine="709"/>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w:t>
            </w:r>
            <w:r w:rsidRPr="00E04873">
              <w:rPr>
                <w:rFonts w:ascii="Times New Roman" w:eastAsia="Times New Roman" w:hAnsi="Times New Roman"/>
                <w:snapToGrid w:val="0"/>
                <w:lang w:eastAsia="ru-RU"/>
              </w:rPr>
              <w:lastRenderedPageBreak/>
              <w:t xml:space="preserve">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5D513B" w:rsidRPr="007212FA" w:rsidTr="00700E4D">
        <w:trPr>
          <w:trHeight w:val="2459"/>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lastRenderedPageBreak/>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293"/>
            </w:tblGrid>
            <w:tr w:rsidR="005D513B" w:rsidRPr="00E04873" w:rsidTr="00700E4D">
              <w:tc>
                <w:tcPr>
                  <w:tcW w:w="2317"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Акции акционерных обществ</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5D513B" w:rsidRPr="00E04873" w:rsidTr="00700E4D">
              <w:tc>
                <w:tcPr>
                  <w:tcW w:w="2317"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683"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5D513B" w:rsidRPr="00E04873" w:rsidRDefault="005D513B" w:rsidP="00700E4D">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5D513B" w:rsidRPr="007212FA"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Стратегия управления</w:t>
            </w:r>
          </w:p>
        </w:tc>
        <w:tc>
          <w:tcPr>
            <w:tcW w:w="6486" w:type="dxa"/>
          </w:tcPr>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hAnsi="Times New Roman"/>
                <w:color w:val="000000"/>
              </w:rPr>
              <w:t xml:space="preserve">Ключевым элементом стратегии является перераспределение активов между акциями, облигациями и производными финансовыми инструментами российского рынка. Использование  </w:t>
            </w:r>
            <w:r w:rsidRPr="00E04873">
              <w:rPr>
                <w:rFonts w:ascii="Times New Roman" w:hAnsi="Times New Roman"/>
                <w:bCs/>
                <w:iCs/>
              </w:rPr>
              <w:t xml:space="preserve">различных комбинаций </w:t>
            </w:r>
            <w:proofErr w:type="spellStart"/>
            <w:r w:rsidRPr="00E04873">
              <w:rPr>
                <w:rFonts w:ascii="Times New Roman" w:hAnsi="Times New Roman"/>
                <w:bCs/>
                <w:iCs/>
              </w:rPr>
              <w:t>высокомаржинальных</w:t>
            </w:r>
            <w:proofErr w:type="spellEnd"/>
            <w:r w:rsidRPr="00E04873">
              <w:rPr>
                <w:rFonts w:ascii="Times New Roman" w:hAnsi="Times New Roman"/>
                <w:bCs/>
                <w:iCs/>
              </w:rPr>
              <w:t xml:space="preserve"> инструментов (фьючерсы, опционы и другие инструменты срочного рынка), направленных на рост портфеля за счёт краткосрочных изменений рыночной конъюнктуры, позволяет обеспечить высокую доходность в краткосрочном периоде</w:t>
            </w:r>
            <w:r w:rsidRPr="00E04873">
              <w:rPr>
                <w:rFonts w:ascii="Times New Roman" w:eastAsia="Times New Roman" w:hAnsi="Times New Roman"/>
                <w:bCs/>
                <w:iCs/>
              </w:rPr>
              <w:t>.</w:t>
            </w:r>
          </w:p>
        </w:tc>
      </w:tr>
      <w:tr w:rsidR="005D513B" w:rsidRPr="007212FA"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vAlign w:val="center"/>
          </w:tcPr>
          <w:p w:rsidR="005D513B" w:rsidRPr="00E04873" w:rsidRDefault="005D513B" w:rsidP="00700E4D">
            <w:pPr>
              <w:widowControl w:val="0"/>
              <w:autoSpaceDE w:val="0"/>
              <w:autoSpaceDN w:val="0"/>
              <w:adjustRightInd w:val="0"/>
              <w:spacing w:after="0" w:line="240" w:lineRule="auto"/>
              <w:rPr>
                <w:rFonts w:ascii="Times New Roman" w:hAnsi="Times New Roman"/>
                <w:color w:val="000000"/>
              </w:rPr>
            </w:pPr>
            <w:r w:rsidRPr="00E04873">
              <w:rPr>
                <w:rFonts w:ascii="Times New Roman" w:hAnsi="Times New Roman"/>
              </w:rPr>
              <w:t>Описание рисков, связанных со стратегией управления, представлено в Приложении №1 к Договору</w:t>
            </w:r>
          </w:p>
        </w:tc>
      </w:tr>
      <w:tr w:rsidR="005D513B" w:rsidRPr="007212FA"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18</w:t>
            </w:r>
            <w:r w:rsidRPr="00E04873">
              <w:rPr>
                <w:rFonts w:ascii="Times New Roman" w:eastAsia="Times New Roman" w:hAnsi="Times New Roman"/>
                <w:b/>
                <w:bCs/>
                <w:lang w:eastAsia="ru-RU"/>
              </w:rPr>
              <w:t xml:space="preserve">%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5D513B" w:rsidRPr="007212FA"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5D513B" w:rsidRPr="007212FA"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5D513B" w:rsidRPr="007212FA" w:rsidTr="00700E4D">
        <w:trPr>
          <w:trHeight w:val="1097"/>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1 000 000 (Один миллион рублей) рублей</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5D513B" w:rsidRPr="007212FA"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5D513B" w:rsidRPr="00E04873" w:rsidRDefault="005D513B" w:rsidP="00700E4D">
            <w:pPr>
              <w:widowControl w:val="0"/>
              <w:autoSpaceDE w:val="0"/>
              <w:autoSpaceDN w:val="0"/>
              <w:adjustRightInd w:val="0"/>
              <w:rPr>
                <w:rFonts w:ascii="Times New Roman" w:eastAsia="Times New Roman" w:hAnsi="Times New Roman"/>
                <w:b/>
                <w:bCs/>
                <w:lang w:eastAsia="ru-RU"/>
              </w:rPr>
            </w:pPr>
          </w:p>
          <w:p w:rsidR="005D513B" w:rsidRPr="00E04873" w:rsidRDefault="005D513B" w:rsidP="00700E4D">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3</w:t>
            </w:r>
            <w:r>
              <w:rPr>
                <w:rFonts w:ascii="Times New Roman" w:eastAsia="Times New Roman" w:hAnsi="Times New Roman"/>
                <w:b/>
                <w:bCs/>
                <w:lang w:eastAsia="ru-RU"/>
              </w:rPr>
              <w:t>0</w:t>
            </w:r>
            <w:r w:rsidRPr="00E04873">
              <w:rPr>
                <w:rFonts w:ascii="Times New Roman" w:eastAsia="Times New Roman" w:hAnsi="Times New Roman"/>
                <w:b/>
                <w:bCs/>
                <w:lang w:eastAsia="ru-RU"/>
              </w:rPr>
              <w:t xml:space="preserve"> % </w:t>
            </w:r>
          </w:p>
        </w:tc>
      </w:tr>
      <w:tr w:rsidR="005D513B" w:rsidRPr="007212FA"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5D513B" w:rsidRPr="00E04873" w:rsidRDefault="005D513B" w:rsidP="00700E4D">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5D513B" w:rsidRPr="00E04873" w:rsidRDefault="005D513B" w:rsidP="00700E4D">
            <w:pPr>
              <w:widowControl w:val="0"/>
              <w:autoSpaceDE w:val="0"/>
              <w:autoSpaceDN w:val="0"/>
              <w:adjustRightInd w:val="0"/>
              <w:spacing w:after="0"/>
              <w:jc w:val="center"/>
              <w:rPr>
                <w:rFonts w:ascii="Times New Roman" w:eastAsia="Times New Roman" w:hAnsi="Times New Roman"/>
                <w:bCs/>
                <w:lang w:eastAsia="ru-RU"/>
              </w:rPr>
            </w:pPr>
          </w:p>
        </w:tc>
      </w:tr>
      <w:tr w:rsidR="005D513B" w:rsidRPr="007212FA"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&lt; 30 % - 20%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30-100% - 30%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5D513B" w:rsidRPr="00E04873" w:rsidRDefault="005D513B" w:rsidP="007B2B20">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w:t>
            </w:r>
            <w:r w:rsidR="007B2B20">
              <w:rPr>
                <w:rFonts w:ascii="Times New Roman" w:eastAsia="Times New Roman" w:hAnsi="Times New Roman"/>
                <w:b/>
                <w:bCs/>
                <w:lang w:eastAsia="ru-RU"/>
              </w:rPr>
              <w:t>х</w:t>
            </w:r>
            <w:r w:rsidRPr="00E04873">
              <w:rPr>
                <w:rFonts w:ascii="Times New Roman" w:eastAsia="Times New Roman" w:hAnsi="Times New Roman"/>
                <w:b/>
                <w:bCs/>
                <w:lang w:eastAsia="ru-RU"/>
              </w:rPr>
              <w:t>одность &gt; 100% - 40%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bookmarkStart w:id="0" w:name="_GoBack"/>
      <w:bookmarkEnd w:id="0"/>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Pr="00377BCB">
        <w:rPr>
          <w:rFonts w:ascii="Times New Roman" w:eastAsia="Times New Roman" w:hAnsi="Times New Roman"/>
          <w:sz w:val="24"/>
          <w:szCs w:val="24"/>
          <w:lang w:eastAsia="ru-RU"/>
        </w:rPr>
        <w:t>чредитель управления</w:t>
      </w:r>
      <w:r w:rsidRPr="00290BAF">
        <w:rPr>
          <w:rStyle w:val="a9"/>
          <w:rFonts w:eastAsia="Calibri"/>
          <w:lang w:eastAsia="ru-RU"/>
        </w:rPr>
        <w:footnoteReference w:customMarkFollows="1" w:id="2"/>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D513B" w:rsidRDefault="005D513B" w:rsidP="005D513B">
      <w:pPr>
        <w:spacing w:after="0" w:line="240" w:lineRule="auto"/>
        <w:jc w:val="both"/>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w:t>
      </w:r>
      <w:r>
        <w:rPr>
          <w:rFonts w:ascii="Times New Roman" w:eastAsia="Times New Roman" w:hAnsi="Times New Roman"/>
          <w:sz w:val="20"/>
          <w:szCs w:val="20"/>
        </w:rPr>
        <w:t>Атака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5D513B" w:rsidRPr="00D03A3F" w:rsidRDefault="005D513B" w:rsidP="005D513B">
      <w:pPr>
        <w:spacing w:after="0" w:line="240" w:lineRule="auto"/>
        <w:rPr>
          <w:rFonts w:ascii="Times New Roman" w:eastAsia="Times New Roman" w:hAnsi="Times New Roman"/>
          <w:bCs/>
          <w:iCs/>
          <w:sz w:val="20"/>
          <w:szCs w:val="20"/>
        </w:rPr>
      </w:pP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5D513B" w:rsidRDefault="005D513B" w:rsidP="005D513B">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5D513B" w:rsidRDefault="005D513B" w:rsidP="005D513B">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5D513B" w:rsidRPr="00E03FD9"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pStyle w:val="a6"/>
        <w:shd w:val="clear" w:color="auto" w:fill="FFFFFF"/>
        <w:spacing w:line="230" w:lineRule="atLeast"/>
        <w:ind w:firstLine="709"/>
        <w:contextualSpacing/>
        <w:jc w:val="both"/>
        <w:rPr>
          <w:color w:val="000000"/>
        </w:rPr>
      </w:pPr>
    </w:p>
    <w:p w:rsidR="005D513B" w:rsidRDefault="005D513B" w:rsidP="005D513B">
      <w:pPr>
        <w:numPr>
          <w:ilvl w:val="0"/>
          <w:numId w:val="1"/>
        </w:numPr>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Стандартная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Перспектива</w:t>
      </w:r>
      <w:r>
        <w:rPr>
          <w:rFonts w:ascii="Times New Roman" w:eastAsia="Times New Roman" w:hAnsi="Times New Roman"/>
          <w:b/>
          <w:sz w:val="24"/>
          <w:szCs w:val="24"/>
        </w:rPr>
        <w:t>»</w:t>
      </w:r>
    </w:p>
    <w:p w:rsidR="005D513B" w:rsidRDefault="005D513B" w:rsidP="005D513B">
      <w:pPr>
        <w:spacing w:after="0" w:line="240" w:lineRule="auto"/>
        <w:ind w:left="709"/>
        <w:jc w:val="both"/>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418"/>
      </w:tblGrid>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Цель стратегии</w:t>
            </w:r>
          </w:p>
        </w:tc>
        <w:tc>
          <w:tcPr>
            <w:tcW w:w="6486" w:type="dxa"/>
          </w:tcPr>
          <w:p w:rsidR="005D513B" w:rsidRPr="00E04873" w:rsidRDefault="005D513B" w:rsidP="00700E4D">
            <w:pPr>
              <w:spacing w:after="0" w:line="240" w:lineRule="auto"/>
              <w:rPr>
                <w:rFonts w:ascii="Times New Roman" w:eastAsia="Times New Roman" w:hAnsi="Times New Roman"/>
                <w:bCs/>
                <w:iCs/>
                <w:lang w:eastAsia="ru-RU"/>
              </w:rPr>
            </w:pPr>
            <w:r w:rsidRPr="00E04873">
              <w:rPr>
                <w:rFonts w:ascii="Times New Roman" w:hAnsi="Times New Roman"/>
              </w:rPr>
              <w:t>Получение прироста стоимости активов на длительном горизонте инвестирования при минимальном уровне риска.</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Объекты инвестирования</w:t>
            </w:r>
          </w:p>
        </w:tc>
        <w:tc>
          <w:tcPr>
            <w:tcW w:w="6486" w:type="dxa"/>
          </w:tcPr>
          <w:p w:rsidR="005D513B" w:rsidRPr="00E04873"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E04873">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p w:rsidR="005D513B"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p w:rsidR="005D513B" w:rsidRPr="00E04873" w:rsidRDefault="005D513B" w:rsidP="00700E4D">
            <w:pPr>
              <w:spacing w:after="0" w:line="240" w:lineRule="auto"/>
              <w:contextualSpacing/>
              <w:rPr>
                <w:rFonts w:ascii="Arial" w:eastAsia="Times New Roman" w:hAnsi="Arial" w:cs="Arial"/>
                <w:bCs/>
                <w:lang w:eastAsia="ru-RU"/>
              </w:rPr>
            </w:pPr>
            <w:r>
              <w:rPr>
                <w:rFonts w:ascii="Times New Roman" w:eastAsia="Times New Roman" w:hAnsi="Times New Roman"/>
              </w:rPr>
              <w:t xml:space="preserve">- </w:t>
            </w:r>
            <w:r w:rsidRPr="00E04873">
              <w:rPr>
                <w:rFonts w:ascii="Times New Roman" w:eastAsia="Times New Roman" w:hAnsi="Times New Roman"/>
              </w:rPr>
              <w:t>производные финансовые инструменты;</w:t>
            </w:r>
          </w:p>
          <w:p w:rsidR="005D513B" w:rsidRPr="00E04873" w:rsidRDefault="005D513B" w:rsidP="00700E4D">
            <w:pPr>
              <w:spacing w:after="0" w:line="240" w:lineRule="auto"/>
              <w:rPr>
                <w:rFonts w:ascii="Times New Roman" w:eastAsia="Times New Roman" w:hAnsi="Times New Roman"/>
                <w:snapToGrid w:val="0"/>
                <w:lang w:eastAsia="ru-RU"/>
              </w:rPr>
            </w:pPr>
            <w:r w:rsidRPr="00E04873">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5D513B" w:rsidRPr="00E04873" w:rsidTr="00700E4D">
        <w:trPr>
          <w:trHeight w:val="2459"/>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Структура активов</w:t>
            </w:r>
          </w:p>
        </w:tc>
        <w:tc>
          <w:tcPr>
            <w:tcW w:w="6486" w:type="dxa"/>
          </w:tcPr>
          <w:tbl>
            <w:tblPr>
              <w:tblpPr w:leftFromText="180" w:rightFromText="18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738"/>
            </w:tblGrid>
            <w:tr w:rsidR="005D513B" w:rsidRPr="00E04873" w:rsidTr="00700E4D">
              <w:tc>
                <w:tcPr>
                  <w:tcW w:w="27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Надлежащие объекты инвестирования</w:t>
                  </w:r>
                </w:p>
              </w:tc>
              <w:tc>
                <w:tcPr>
                  <w:tcW w:w="22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b/>
                    </w:rPr>
                  </w:pPr>
                  <w:r w:rsidRPr="00E04873">
                    <w:rPr>
                      <w:rFonts w:ascii="Times New Roman" w:eastAsia="Times New Roman" w:hAnsi="Times New Roman"/>
                      <w:b/>
                    </w:rPr>
                    <w:t>Соотношение с ценными бумагами других видов (типов) и денежными средствами</w:t>
                  </w:r>
                </w:p>
              </w:tc>
            </w:tr>
            <w:tr w:rsidR="005D513B" w:rsidRPr="00E04873" w:rsidTr="00700E4D">
              <w:tc>
                <w:tcPr>
                  <w:tcW w:w="2750"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Высоколиквидные акции акционерных обществ 1-го и 2-го эшелона</w:t>
                  </w:r>
                </w:p>
              </w:tc>
              <w:tc>
                <w:tcPr>
                  <w:tcW w:w="22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750"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Государственные/муниципальные облигации</w:t>
                  </w:r>
                </w:p>
              </w:tc>
              <w:tc>
                <w:tcPr>
                  <w:tcW w:w="22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r w:rsidR="005D513B" w:rsidRPr="00E04873" w:rsidTr="00700E4D">
              <w:tc>
                <w:tcPr>
                  <w:tcW w:w="2750"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Производные финансовые инструменты</w:t>
                  </w:r>
                </w:p>
              </w:tc>
              <w:tc>
                <w:tcPr>
                  <w:tcW w:w="22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w:t>
                  </w:r>
                </w:p>
              </w:tc>
            </w:tr>
            <w:tr w:rsidR="005D513B" w:rsidRPr="00E04873" w:rsidTr="00700E4D">
              <w:tc>
                <w:tcPr>
                  <w:tcW w:w="2750" w:type="pct"/>
                  <w:shd w:val="clear" w:color="auto" w:fill="auto"/>
                </w:tcPr>
                <w:p w:rsidR="005D513B" w:rsidRPr="00E04873" w:rsidRDefault="005D513B" w:rsidP="00700E4D">
                  <w:pPr>
                    <w:spacing w:after="0" w:line="240" w:lineRule="auto"/>
                    <w:rPr>
                      <w:rFonts w:ascii="Times New Roman" w:eastAsia="Times New Roman" w:hAnsi="Times New Roman"/>
                    </w:rPr>
                  </w:pPr>
                  <w:r w:rsidRPr="00E04873">
                    <w:rPr>
                      <w:rFonts w:ascii="Times New Roman" w:eastAsia="Times New Roman" w:hAnsi="Times New Roman"/>
                    </w:rPr>
                    <w:t>Денежные средства</w:t>
                  </w:r>
                </w:p>
              </w:tc>
              <w:tc>
                <w:tcPr>
                  <w:tcW w:w="2250" w:type="pct"/>
                  <w:shd w:val="clear" w:color="auto" w:fill="auto"/>
                  <w:vAlign w:val="center"/>
                </w:tcPr>
                <w:p w:rsidR="005D513B" w:rsidRPr="00E04873" w:rsidRDefault="005D513B" w:rsidP="00700E4D">
                  <w:pPr>
                    <w:spacing w:after="0" w:line="240" w:lineRule="auto"/>
                    <w:jc w:val="center"/>
                    <w:rPr>
                      <w:rFonts w:ascii="Times New Roman" w:eastAsia="Times New Roman" w:hAnsi="Times New Roman"/>
                    </w:rPr>
                  </w:pPr>
                  <w:r w:rsidRPr="00E04873">
                    <w:rPr>
                      <w:rFonts w:ascii="Times New Roman" w:eastAsia="Times New Roman" w:hAnsi="Times New Roman"/>
                    </w:rPr>
                    <w:t>до 100 %</w:t>
                  </w:r>
                </w:p>
              </w:tc>
            </w:tr>
          </w:tbl>
          <w:p w:rsidR="005D513B" w:rsidRPr="00E04873" w:rsidRDefault="005D513B" w:rsidP="00700E4D">
            <w:pPr>
              <w:spacing w:after="0" w:line="240" w:lineRule="auto"/>
              <w:rPr>
                <w:rFonts w:ascii="Times New Roman" w:eastAsia="Times New Roman" w:hAnsi="Times New Roman"/>
                <w:bCs/>
                <w:lang w:eastAsia="ru-RU"/>
              </w:rPr>
            </w:pPr>
            <w:r w:rsidRPr="00E04873">
              <w:rPr>
                <w:rFonts w:ascii="Times New Roman" w:eastAsia="Times New Roman" w:hAnsi="Times New Roman"/>
                <w:bCs/>
                <w:lang w:eastAsia="ru-RU"/>
              </w:rPr>
              <w:t>Структура активов:</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highlight w:val="yellow"/>
                <w:lang w:eastAsia="ru-RU"/>
              </w:rPr>
            </w:pPr>
            <w:r w:rsidRPr="00E04873">
              <w:rPr>
                <w:rFonts w:ascii="Times New Roman" w:eastAsia="Times New Roman" w:hAnsi="Times New Roman"/>
                <w:b/>
                <w:bCs/>
                <w:lang w:eastAsia="ru-RU"/>
              </w:rPr>
              <w:t>Стратегия управления</w:t>
            </w:r>
          </w:p>
        </w:tc>
        <w:tc>
          <w:tcPr>
            <w:tcW w:w="6486" w:type="dxa"/>
          </w:tcPr>
          <w:p w:rsidR="005D513B" w:rsidRPr="00E04873" w:rsidRDefault="005D513B" w:rsidP="00700E4D">
            <w:pPr>
              <w:spacing w:after="0" w:line="240" w:lineRule="auto"/>
              <w:rPr>
                <w:rFonts w:ascii="Times New Roman" w:eastAsia="Times New Roman" w:hAnsi="Times New Roman"/>
                <w:bCs/>
                <w:highlight w:val="yellow"/>
                <w:lang w:eastAsia="ru-RU"/>
              </w:rPr>
            </w:pPr>
            <w:r w:rsidRPr="00E04873">
              <w:rPr>
                <w:rFonts w:ascii="Times New Roman" w:eastAsia="Times New Roman" w:hAnsi="Times New Roman"/>
              </w:rPr>
              <w:t xml:space="preserve">В части акций за основу для инвестирования приобретаются бумаги эмитентов, показавших себя с наилучшей стороны по заданным критериям инвестиционной привлекательности. В </w:t>
            </w:r>
            <w:r w:rsidRPr="00E04873">
              <w:rPr>
                <w:rFonts w:ascii="Times New Roman" w:eastAsia="Times New Roman" w:hAnsi="Times New Roman"/>
              </w:rPr>
              <w:lastRenderedPageBreak/>
              <w:t xml:space="preserve">части облигаций – долговые бумаги, обладающие наибольшей надежностью. В рамках стратегии предусмотрена </w:t>
            </w:r>
            <w:proofErr w:type="spellStart"/>
            <w:r w:rsidRPr="00E04873">
              <w:rPr>
                <w:rFonts w:ascii="Times New Roman" w:eastAsia="Times New Roman" w:hAnsi="Times New Roman"/>
              </w:rPr>
              <w:t>периодичекая</w:t>
            </w:r>
            <w:proofErr w:type="spellEnd"/>
            <w:r w:rsidRPr="00E04873">
              <w:rPr>
                <w:rFonts w:ascii="Times New Roman" w:eastAsia="Times New Roman" w:hAnsi="Times New Roman"/>
              </w:rPr>
              <w:t xml:space="preserve"> </w:t>
            </w:r>
            <w:proofErr w:type="spellStart"/>
            <w:r w:rsidRPr="00E04873">
              <w:rPr>
                <w:rFonts w:ascii="Times New Roman" w:eastAsia="Times New Roman" w:hAnsi="Times New Roman"/>
              </w:rPr>
              <w:t>ребалансировка</w:t>
            </w:r>
            <w:proofErr w:type="spellEnd"/>
            <w:r w:rsidRPr="00E04873">
              <w:rPr>
                <w:rFonts w:ascii="Times New Roman" w:eastAsia="Times New Roman" w:hAnsi="Times New Roman"/>
              </w:rPr>
              <w:t xml:space="preserve"> портфеля в зависимости от конъюнктуры рынка.</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lastRenderedPageBreak/>
              <w:t>Риски, связанные со стратегией</w:t>
            </w:r>
          </w:p>
        </w:tc>
        <w:tc>
          <w:tcPr>
            <w:tcW w:w="6486" w:type="dxa"/>
            <w:vAlign w:val="center"/>
          </w:tcPr>
          <w:p w:rsidR="005D513B" w:rsidRPr="00B244A1" w:rsidRDefault="005D513B" w:rsidP="00700E4D">
            <w:pPr>
              <w:spacing w:after="0" w:line="240" w:lineRule="auto"/>
              <w:rPr>
                <w:rFonts w:ascii="Times New Roman" w:eastAsia="Times New Roman" w:hAnsi="Times New Roman"/>
              </w:rPr>
            </w:pPr>
            <w:r w:rsidRPr="00B244A1">
              <w:rPr>
                <w:rFonts w:ascii="Times New Roman" w:hAnsi="Times New Roman"/>
              </w:rPr>
              <w:t>Описание рисков, связанных со стратегией управления, представлено в Приложении №1 к Договору</w:t>
            </w:r>
            <w:r w:rsidRPr="00B244A1">
              <w:rPr>
                <w:rFonts w:ascii="Times New Roman" w:hAnsi="Times New Roman"/>
                <w:snapToGrid w:val="0"/>
                <w:lang w:eastAsia="ru-RU"/>
              </w:rPr>
              <w:t xml:space="preserve"> </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eastAsia="Times New Roman" w:hAnsi="Times New Roman"/>
                <w:b/>
                <w:bCs/>
                <w:lang w:eastAsia="ru-RU"/>
              </w:rPr>
              <w:t xml:space="preserve">до </w:t>
            </w:r>
            <w:r>
              <w:rPr>
                <w:rFonts w:ascii="Times New Roman" w:eastAsia="Times New Roman" w:hAnsi="Times New Roman"/>
                <w:b/>
                <w:bCs/>
                <w:lang w:eastAsia="ru-RU"/>
              </w:rPr>
              <w:t>2</w:t>
            </w:r>
            <w:r w:rsidRPr="00E04873">
              <w:rPr>
                <w:rFonts w:ascii="Times New Roman" w:eastAsia="Times New Roman" w:hAnsi="Times New Roman"/>
                <w:b/>
                <w:bCs/>
                <w:lang w:eastAsia="ru-RU"/>
              </w:rPr>
              <w:t xml:space="preserve">0% </w:t>
            </w:r>
            <w:r w:rsidRPr="00E04873">
              <w:rPr>
                <w:rFonts w:ascii="Times New Roman" w:hAnsi="Times New Roman"/>
              </w:rPr>
              <w:t>(</w:t>
            </w:r>
            <w:r w:rsidRPr="00E04873">
              <w:rPr>
                <w:rFonts w:ascii="Times New Roman" w:eastAsia="Times New Roman" w:hAnsi="Times New Roman"/>
                <w:bCs/>
                <w:lang w:eastAsia="ru-RU"/>
              </w:rPr>
              <w:t>определяемого в рамках Стандартного инвестиционного профиля).</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Срок инвестиций (инвестиционный горизонт)</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1 год</w:t>
            </w:r>
          </w:p>
        </w:tc>
      </w:tr>
      <w:tr w:rsidR="005D513B" w:rsidRPr="00E04873" w:rsidTr="00700E4D">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Базовая валюта</w:t>
            </w:r>
          </w:p>
        </w:tc>
        <w:tc>
          <w:tcPr>
            <w:tcW w:w="6486" w:type="dxa"/>
          </w:tcPr>
          <w:p w:rsidR="005D513B" w:rsidRPr="00E04873" w:rsidRDefault="005D513B" w:rsidP="00700E4D">
            <w:pPr>
              <w:widowControl w:val="0"/>
              <w:autoSpaceDE w:val="0"/>
              <w:autoSpaceDN w:val="0"/>
              <w:adjustRightInd w:val="0"/>
              <w:rPr>
                <w:rFonts w:ascii="Times New Roman" w:eastAsia="Times New Roman" w:hAnsi="Times New Roman"/>
                <w:bCs/>
                <w:lang w:eastAsia="ru-RU"/>
              </w:rPr>
            </w:pPr>
            <w:r w:rsidRPr="00E04873">
              <w:rPr>
                <w:rFonts w:ascii="Times New Roman" w:eastAsia="Times New Roman" w:hAnsi="Times New Roman"/>
                <w:bCs/>
                <w:lang w:eastAsia="ru-RU"/>
              </w:rPr>
              <w:t xml:space="preserve">Базовой валютой  является рубль Российской Федерации. </w:t>
            </w:r>
          </w:p>
        </w:tc>
      </w:tr>
      <w:tr w:rsidR="005D513B" w:rsidRPr="00E04873" w:rsidTr="00700E4D">
        <w:trPr>
          <w:trHeight w:val="1097"/>
        </w:trPr>
        <w:tc>
          <w:tcPr>
            <w:tcW w:w="3402" w:type="dxa"/>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eastAsia="Times New Roman" w:hAnsi="Times New Roman"/>
                <w:b/>
                <w:bCs/>
                <w:lang w:eastAsia="ru-RU"/>
              </w:rPr>
              <w:t>Минимальная сумма инвестирования</w:t>
            </w:r>
          </w:p>
        </w:tc>
        <w:tc>
          <w:tcPr>
            <w:tcW w:w="6486"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
                <w:bCs/>
                <w:lang w:eastAsia="ru-RU"/>
              </w:rPr>
              <w:t>500 000 (Пятьсот тысяч) рублей</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eastAsia="Times New Roman" w:hAnsi="Times New Roman"/>
                <w:bCs/>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E04873">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5D513B" w:rsidRPr="00E04873" w:rsidRDefault="005D513B" w:rsidP="00700E4D">
            <w:pPr>
              <w:widowControl w:val="0"/>
              <w:autoSpaceDE w:val="0"/>
              <w:autoSpaceDN w:val="0"/>
              <w:adjustRightInd w:val="0"/>
              <w:rPr>
                <w:rFonts w:ascii="Times New Roman" w:eastAsia="Times New Roman" w:hAnsi="Times New Roman"/>
                <w:b/>
                <w:bCs/>
                <w:lang w:eastAsia="ru-RU"/>
              </w:rPr>
            </w:pPr>
          </w:p>
          <w:p w:rsidR="005D513B" w:rsidRPr="00E04873" w:rsidRDefault="005D513B" w:rsidP="00700E4D">
            <w:pPr>
              <w:widowControl w:val="0"/>
              <w:autoSpaceDE w:val="0"/>
              <w:autoSpaceDN w:val="0"/>
              <w:adjustRightInd w:val="0"/>
              <w:rPr>
                <w:rFonts w:ascii="Times New Roman" w:eastAsia="Times New Roman" w:hAnsi="Times New Roman"/>
                <w:b/>
                <w:bCs/>
                <w:lang w:eastAsia="ru-RU"/>
              </w:rPr>
            </w:pPr>
            <w:r w:rsidRPr="00E04873">
              <w:rPr>
                <w:rFonts w:ascii="Times New Roman" w:eastAsia="Times New Roman" w:hAnsi="Times New Roman"/>
                <w:b/>
                <w:bCs/>
                <w:lang w:eastAsia="ru-RU"/>
              </w:rPr>
              <w:t xml:space="preserve">20 % </w:t>
            </w: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управление</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vAlign w:val="center"/>
          </w:tcPr>
          <w:p w:rsidR="005D513B" w:rsidRPr="00E04873" w:rsidRDefault="005D513B" w:rsidP="00700E4D">
            <w:pPr>
              <w:widowControl w:val="0"/>
              <w:autoSpaceDE w:val="0"/>
              <w:autoSpaceDN w:val="0"/>
              <w:adjustRightInd w:val="0"/>
              <w:spacing w:after="0"/>
              <w:rPr>
                <w:rFonts w:ascii="Times New Roman" w:eastAsia="Times New Roman" w:hAnsi="Times New Roman"/>
                <w:bCs/>
                <w:lang w:eastAsia="ru-RU"/>
              </w:rPr>
            </w:pPr>
            <w:r w:rsidRPr="00E04873">
              <w:rPr>
                <w:rFonts w:ascii="Times New Roman" w:eastAsia="Times New Roman" w:hAnsi="Times New Roman"/>
                <w:b/>
                <w:bCs/>
                <w:lang w:eastAsia="ru-RU"/>
              </w:rPr>
              <w:t>2 % годовых</w:t>
            </w:r>
          </w:p>
          <w:p w:rsidR="005D513B" w:rsidRPr="00E04873" w:rsidRDefault="005D513B" w:rsidP="00700E4D">
            <w:pPr>
              <w:widowControl w:val="0"/>
              <w:autoSpaceDE w:val="0"/>
              <w:autoSpaceDN w:val="0"/>
              <w:adjustRightInd w:val="0"/>
              <w:spacing w:after="0"/>
              <w:jc w:val="center"/>
              <w:rPr>
                <w:rFonts w:ascii="Times New Roman" w:eastAsia="Times New Roman" w:hAnsi="Times New Roman"/>
                <w:bCs/>
                <w:lang w:eastAsia="ru-RU"/>
              </w:rPr>
            </w:pPr>
          </w:p>
        </w:tc>
      </w:tr>
      <w:tr w:rsidR="005D513B" w:rsidRPr="00E04873" w:rsidTr="00700E4D">
        <w:tc>
          <w:tcPr>
            <w:tcW w:w="3402" w:type="dxa"/>
          </w:tcPr>
          <w:p w:rsidR="005D513B" w:rsidRPr="00E04873"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E04873">
              <w:rPr>
                <w:rFonts w:ascii="Times New Roman" w:hAnsi="Times New Roman"/>
                <w:b/>
                <w:lang w:eastAsia="ru-RU"/>
              </w:rPr>
              <w:t>Комиссия за успех</w:t>
            </w:r>
          </w:p>
          <w:p w:rsidR="005D513B" w:rsidRPr="00E04873"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E04873">
              <w:rPr>
                <w:rFonts w:ascii="Times New Roman" w:hAnsi="Times New Roman"/>
                <w:lang w:eastAsia="ru-RU"/>
              </w:rPr>
              <w:t>(включая НДС 18%)</w:t>
            </w:r>
          </w:p>
        </w:tc>
        <w:tc>
          <w:tcPr>
            <w:tcW w:w="6486" w:type="dxa"/>
          </w:tcPr>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
                <w:bCs/>
                <w:lang w:eastAsia="ru-RU"/>
              </w:rPr>
              <w:t>доходность ≤</w:t>
            </w:r>
            <w:r w:rsidRPr="00E04873">
              <w:rPr>
                <w:rFonts w:ascii="Times New Roman" w:eastAsia="Times New Roman" w:hAnsi="Times New Roman"/>
                <w:b/>
                <w:bCs/>
                <w:lang w:eastAsia="ru-RU"/>
              </w:rPr>
              <w:t xml:space="preserve"> 20 % - 0% от дохода</w:t>
            </w:r>
            <w:r w:rsidRPr="00E04873">
              <w:rPr>
                <w:rFonts w:ascii="Times New Roman" w:eastAsia="Times New Roman" w:hAnsi="Times New Roman"/>
                <w:bCs/>
                <w:lang w:eastAsia="ru-RU"/>
              </w:rPr>
              <w:t>, полученного в рамках каждого инвестиционного горизонта</w:t>
            </w:r>
          </w:p>
          <w:p w:rsidR="005D513B" w:rsidRPr="00E04873"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E04873">
              <w:rPr>
                <w:rFonts w:ascii="Times New Roman" w:eastAsia="Times New Roman" w:hAnsi="Times New Roman"/>
                <w:b/>
                <w:bCs/>
                <w:lang w:eastAsia="ru-RU"/>
              </w:rPr>
              <w:t>доходность &gt; 20 % - 25% от дохода</w:t>
            </w:r>
            <w:r w:rsidRPr="00E04873">
              <w:rPr>
                <w:rFonts w:ascii="Times New Roman" w:eastAsia="Times New Roman" w:hAnsi="Times New Roman"/>
                <w:bCs/>
                <w:lang w:eastAsia="ru-RU"/>
              </w:rPr>
              <w:t>, полученного в рамках каждого инвестиционного горизонта.</w:t>
            </w:r>
          </w:p>
        </w:tc>
      </w:tr>
    </w:tbl>
    <w:p w:rsidR="005D513B" w:rsidRDefault="005D513B" w:rsidP="005D513B">
      <w:pPr>
        <w:spacing w:after="0" w:line="240" w:lineRule="auto"/>
        <w:ind w:left="709"/>
        <w:jc w:val="both"/>
        <w:rPr>
          <w:rFonts w:ascii="Times New Roman" w:eastAsia="Times New Roman" w:hAnsi="Times New Roman"/>
          <w:bCs/>
          <w:iCs/>
          <w:sz w:val="20"/>
          <w:szCs w:val="20"/>
        </w:rPr>
      </w:pP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3"/>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p>
    <w:p w:rsidR="005D513B" w:rsidRDefault="005D513B" w:rsidP="005D513B">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F23A59">
        <w:rPr>
          <w:rFonts w:ascii="Times New Roman" w:eastAsia="Times New Roman" w:hAnsi="Times New Roman"/>
          <w:sz w:val="20"/>
          <w:szCs w:val="20"/>
        </w:rPr>
        <w:t xml:space="preserve"> Перспектива</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5D513B" w:rsidRPr="00D03A3F" w:rsidRDefault="005D513B" w:rsidP="005D513B">
      <w:pPr>
        <w:spacing w:after="0" w:line="240" w:lineRule="auto"/>
        <w:rPr>
          <w:rFonts w:ascii="Times New Roman" w:eastAsia="Times New Roman" w:hAnsi="Times New Roman"/>
          <w:bCs/>
          <w:iCs/>
          <w:sz w:val="20"/>
          <w:szCs w:val="20"/>
        </w:rPr>
      </w:pP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5D513B" w:rsidRDefault="005D513B" w:rsidP="005D513B">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5D513B" w:rsidRDefault="005D513B" w:rsidP="005D513B">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spacing w:after="0" w:line="240" w:lineRule="auto"/>
        <w:jc w:val="both"/>
        <w:rPr>
          <w:rFonts w:ascii="Times New Roman" w:eastAsia="Arial Unicode MS" w:hAnsi="Times New Roman"/>
          <w:color w:val="000000"/>
          <w:sz w:val="20"/>
          <w:szCs w:val="20"/>
          <w:lang w:val="en-US" w:eastAsia="ru-RU"/>
        </w:rPr>
      </w:pPr>
    </w:p>
    <w:p w:rsidR="005D513B" w:rsidRPr="00C652B1" w:rsidRDefault="005D513B" w:rsidP="005D513B">
      <w:pPr>
        <w:pStyle w:val="a3"/>
        <w:numPr>
          <w:ilvl w:val="0"/>
          <w:numId w:val="1"/>
        </w:numPr>
        <w:spacing w:after="0" w:line="240" w:lineRule="auto"/>
        <w:rPr>
          <w:rFonts w:ascii="Times New Roman" w:eastAsia="Times New Roman" w:hAnsi="Times New Roman"/>
          <w:b/>
          <w:bCs/>
          <w:iCs/>
          <w:sz w:val="24"/>
          <w:szCs w:val="24"/>
        </w:rPr>
      </w:pPr>
      <w:r w:rsidRPr="00C652B1">
        <w:rPr>
          <w:rFonts w:ascii="Times New Roman" w:eastAsia="Times New Roman" w:hAnsi="Times New Roman"/>
          <w:b/>
          <w:bCs/>
          <w:iCs/>
          <w:sz w:val="24"/>
          <w:szCs w:val="24"/>
        </w:rPr>
        <w:t>Стандартная инвестиционная стратегия «</w:t>
      </w:r>
      <w:r w:rsidRPr="00C652B1">
        <w:rPr>
          <w:rFonts w:ascii="Times New Roman" w:eastAsia="Times New Roman" w:hAnsi="Times New Roman"/>
          <w:b/>
          <w:bCs/>
          <w:iCs/>
          <w:sz w:val="24"/>
          <w:szCs w:val="24"/>
          <w:lang w:val="en-US"/>
        </w:rPr>
        <w:t>Cresco</w:t>
      </w:r>
      <w:r w:rsidRPr="00C652B1">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Доходность</w:t>
      </w:r>
      <w:r w:rsidRPr="00C652B1">
        <w:rPr>
          <w:rFonts w:ascii="Times New Roman" w:eastAsia="Times New Roman" w:hAnsi="Times New Roman"/>
          <w:b/>
          <w:bCs/>
          <w:iCs/>
          <w:sz w:val="24"/>
          <w:szCs w:val="24"/>
        </w:rPr>
        <w:t>»</w:t>
      </w:r>
    </w:p>
    <w:p w:rsidR="005D513B" w:rsidRDefault="005D513B" w:rsidP="005D513B">
      <w:pPr>
        <w:spacing w:after="0" w:line="240" w:lineRule="auto"/>
        <w:ind w:left="1429"/>
        <w:rPr>
          <w:rFonts w:ascii="Times New Roman" w:eastAsia="Times New Roman" w:hAnsi="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4"/>
      </w:tblGrid>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Цель стратегии</w:t>
            </w:r>
          </w:p>
        </w:tc>
        <w:tc>
          <w:tcPr>
            <w:tcW w:w="6486" w:type="dxa"/>
            <w:tcBorders>
              <w:top w:val="single" w:sz="4" w:space="0" w:color="auto"/>
              <w:left w:val="single" w:sz="4" w:space="0" w:color="auto"/>
              <w:bottom w:val="single" w:sz="4" w:space="0" w:color="auto"/>
              <w:right w:val="single" w:sz="4" w:space="0" w:color="auto"/>
            </w:tcBorders>
            <w:hideMark/>
          </w:tcPr>
          <w:p w:rsidR="005D513B" w:rsidRPr="00420E17" w:rsidRDefault="005D513B" w:rsidP="00700E4D">
            <w:pPr>
              <w:pStyle w:val="a3"/>
              <w:widowControl w:val="0"/>
              <w:autoSpaceDE w:val="0"/>
              <w:autoSpaceDN w:val="0"/>
              <w:adjustRightInd w:val="0"/>
              <w:spacing w:after="0" w:line="240" w:lineRule="auto"/>
              <w:ind w:left="0"/>
              <w:rPr>
                <w:rFonts w:ascii="Times New Roman" w:hAnsi="Times New Roman"/>
                <w:sz w:val="24"/>
                <w:szCs w:val="24"/>
              </w:rPr>
            </w:pPr>
            <w:r w:rsidRPr="00420E17">
              <w:rPr>
                <w:rFonts w:ascii="Times New Roman" w:hAnsi="Times New Roman"/>
                <w:sz w:val="24"/>
                <w:szCs w:val="24"/>
              </w:rPr>
              <w:t>Получение абсолютного прироста стоимости активов клиентов за счет использования трендовых движений на срочном рынке. Эта стратегия является модификацией стратегии "</w:t>
            </w:r>
            <w:r w:rsidRPr="00420E17">
              <w:rPr>
                <w:rFonts w:ascii="Times New Roman" w:hAnsi="Times New Roman"/>
                <w:sz w:val="24"/>
                <w:szCs w:val="24"/>
                <w:lang w:val="en-US"/>
              </w:rPr>
              <w:t>Cresco</w:t>
            </w:r>
            <w:r w:rsidRPr="00420E17">
              <w:rPr>
                <w:rFonts w:ascii="Times New Roman" w:hAnsi="Times New Roman"/>
                <w:sz w:val="24"/>
                <w:szCs w:val="24"/>
              </w:rPr>
              <w:t xml:space="preserve"> Атака" и рассчитана на клиентов, ориентированных на получение </w:t>
            </w:r>
            <w:r>
              <w:rPr>
                <w:rFonts w:ascii="Times New Roman" w:hAnsi="Times New Roman"/>
                <w:sz w:val="24"/>
                <w:szCs w:val="24"/>
              </w:rPr>
              <w:t xml:space="preserve">более </w:t>
            </w:r>
            <w:r w:rsidRPr="00420E17">
              <w:rPr>
                <w:rFonts w:ascii="Times New Roman" w:hAnsi="Times New Roman"/>
                <w:sz w:val="24"/>
                <w:szCs w:val="24"/>
              </w:rPr>
              <w:t>высокой потенциальной доходности при более высоком уровне риска.</w:t>
            </w: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Объекты инвестирования</w:t>
            </w:r>
          </w:p>
        </w:tc>
        <w:tc>
          <w:tcPr>
            <w:tcW w:w="6486" w:type="dxa"/>
            <w:tcBorders>
              <w:top w:val="single" w:sz="4" w:space="0" w:color="auto"/>
              <w:left w:val="single" w:sz="4" w:space="0" w:color="auto"/>
              <w:bottom w:val="single" w:sz="4" w:space="0" w:color="auto"/>
              <w:right w:val="single" w:sz="4" w:space="0" w:color="auto"/>
            </w:tcBorders>
          </w:tcPr>
          <w:p w:rsidR="005D513B" w:rsidRDefault="005D513B" w:rsidP="00700E4D">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Управляющий может осуществлять инвестиции в следующие инструменты в рамках ограничений, установленных законодательством:</w:t>
            </w:r>
          </w:p>
          <w:p w:rsidR="005D513B" w:rsidRDefault="005D513B" w:rsidP="00700E4D">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rPr>
              <w:t xml:space="preserve">акции акционерных обществ; </w:t>
            </w:r>
          </w:p>
          <w:p w:rsidR="005D513B" w:rsidRDefault="005D513B" w:rsidP="00700E4D">
            <w:pPr>
              <w:spacing w:after="0" w:line="240" w:lineRule="auto"/>
              <w:contextualSpacing/>
              <w:rPr>
                <w:rFonts w:ascii="Arial" w:eastAsia="Times New Roman" w:hAnsi="Arial" w:cs="Arial"/>
                <w:bCs/>
                <w:sz w:val="20"/>
                <w:szCs w:val="20"/>
                <w:lang w:eastAsia="ru-RU"/>
              </w:rPr>
            </w:pPr>
            <w:r>
              <w:rPr>
                <w:rFonts w:ascii="Times New Roman" w:eastAsia="Times New Roman" w:hAnsi="Times New Roman"/>
                <w:sz w:val="24"/>
                <w:szCs w:val="24"/>
              </w:rPr>
              <w:t xml:space="preserve">-финансовые </w:t>
            </w:r>
            <w:r>
              <w:rPr>
                <w:rFonts w:ascii="Times New Roman" w:eastAsia="Times New Roman" w:hAnsi="Times New Roman"/>
                <w:bCs/>
                <w:sz w:val="24"/>
                <w:szCs w:val="24"/>
                <w:lang w:eastAsia="ru-RU"/>
              </w:rPr>
              <w:t>инструменты с фиксированной доходностью;</w:t>
            </w:r>
          </w:p>
          <w:p w:rsidR="005D513B" w:rsidRDefault="005D513B" w:rsidP="00700E4D">
            <w:pPr>
              <w:spacing w:after="0" w:line="240" w:lineRule="auto"/>
              <w:contextualSpacing/>
              <w:rPr>
                <w:rFonts w:ascii="Arial" w:eastAsia="Times New Roman" w:hAnsi="Arial" w:cs="Arial"/>
                <w:bCs/>
                <w:sz w:val="20"/>
                <w:szCs w:val="20"/>
                <w:lang w:eastAsia="ru-RU"/>
              </w:rPr>
            </w:pPr>
            <w:r>
              <w:rPr>
                <w:rFonts w:ascii="Times New Roman" w:eastAsia="Times New Roman" w:hAnsi="Times New Roman"/>
                <w:sz w:val="24"/>
                <w:szCs w:val="24"/>
              </w:rPr>
              <w:t>-производные финансовые инструменты;</w:t>
            </w:r>
          </w:p>
          <w:p w:rsidR="005D513B" w:rsidRDefault="005D513B" w:rsidP="00700E4D">
            <w:pPr>
              <w:spacing w:after="0" w:line="240" w:lineRule="auto"/>
              <w:rPr>
                <w:rFonts w:ascii="Times New Roman" w:eastAsia="Times New Roman" w:hAnsi="Times New Roman"/>
                <w:bCs/>
                <w:sz w:val="24"/>
                <w:szCs w:val="24"/>
                <w:lang w:eastAsia="ru-RU"/>
              </w:rPr>
            </w:pPr>
            <w:r>
              <w:rPr>
                <w:rFonts w:ascii="Times New Roman" w:eastAsia="Times New Roman" w:hAnsi="Times New Roman"/>
                <w:snapToGrid w:val="0"/>
                <w:sz w:val="24"/>
                <w:szCs w:val="24"/>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tc>
      </w:tr>
      <w:tr w:rsidR="005D513B" w:rsidTr="00700E4D">
        <w:trPr>
          <w:trHeight w:val="2459"/>
        </w:trPr>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Структура активов</w:t>
            </w:r>
          </w:p>
        </w:tc>
        <w:tc>
          <w:tcPr>
            <w:tcW w:w="6486"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Y="55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290"/>
            </w:tblGrid>
            <w:tr w:rsidR="005D513B" w:rsidTr="00700E4D">
              <w:tc>
                <w:tcPr>
                  <w:tcW w:w="2317"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Надлежащие объекты инвестирования</w:t>
                  </w:r>
                </w:p>
              </w:tc>
              <w:tc>
                <w:tcPr>
                  <w:tcW w:w="2683"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Соотношение с ценными бумагами других видов (типов) и денежными средствами</w:t>
                  </w:r>
                </w:p>
              </w:tc>
            </w:tr>
            <w:tr w:rsidR="005D513B" w:rsidTr="00700E4D">
              <w:tc>
                <w:tcPr>
                  <w:tcW w:w="2317" w:type="pct"/>
                  <w:tcBorders>
                    <w:top w:val="single" w:sz="4" w:space="0" w:color="auto"/>
                    <w:left w:val="single" w:sz="4" w:space="0" w:color="auto"/>
                    <w:bottom w:val="single" w:sz="4" w:space="0" w:color="auto"/>
                    <w:right w:val="single" w:sz="4" w:space="0" w:color="auto"/>
                  </w:tcBorders>
                  <w:hideMark/>
                </w:tcPr>
                <w:p w:rsidR="005D513B" w:rsidRDefault="005D513B" w:rsidP="00700E4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Акции акционерных обществ</w:t>
                  </w:r>
                </w:p>
              </w:tc>
              <w:tc>
                <w:tcPr>
                  <w:tcW w:w="2683"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r w:rsidR="005D513B" w:rsidTr="00700E4D">
              <w:tc>
                <w:tcPr>
                  <w:tcW w:w="2317" w:type="pct"/>
                  <w:tcBorders>
                    <w:top w:val="single" w:sz="4" w:space="0" w:color="auto"/>
                    <w:left w:val="single" w:sz="4" w:space="0" w:color="auto"/>
                    <w:bottom w:val="single" w:sz="4" w:space="0" w:color="auto"/>
                    <w:right w:val="single" w:sz="4" w:space="0" w:color="auto"/>
                  </w:tcBorders>
                  <w:hideMark/>
                </w:tcPr>
                <w:p w:rsidR="005D513B" w:rsidRDefault="005D513B" w:rsidP="00700E4D">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Финансовые инструменты с фиксированной доходностью</w:t>
                  </w:r>
                </w:p>
              </w:tc>
              <w:tc>
                <w:tcPr>
                  <w:tcW w:w="2683"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r w:rsidR="005D513B" w:rsidTr="00700E4D">
              <w:tc>
                <w:tcPr>
                  <w:tcW w:w="2317" w:type="pct"/>
                  <w:tcBorders>
                    <w:top w:val="single" w:sz="4" w:space="0" w:color="auto"/>
                    <w:left w:val="single" w:sz="4" w:space="0" w:color="auto"/>
                    <w:bottom w:val="single" w:sz="4" w:space="0" w:color="auto"/>
                    <w:right w:val="single" w:sz="4" w:space="0" w:color="auto"/>
                  </w:tcBorders>
                  <w:hideMark/>
                </w:tcPr>
                <w:p w:rsidR="005D513B" w:rsidRDefault="005D513B" w:rsidP="00700E4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Производные финансовые инструменты</w:t>
                  </w:r>
                </w:p>
              </w:tc>
              <w:tc>
                <w:tcPr>
                  <w:tcW w:w="2683"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w:t>
                  </w:r>
                </w:p>
              </w:tc>
            </w:tr>
            <w:tr w:rsidR="005D513B" w:rsidTr="00700E4D">
              <w:tc>
                <w:tcPr>
                  <w:tcW w:w="2317" w:type="pct"/>
                  <w:tcBorders>
                    <w:top w:val="single" w:sz="4" w:space="0" w:color="auto"/>
                    <w:left w:val="single" w:sz="4" w:space="0" w:color="auto"/>
                    <w:bottom w:val="single" w:sz="4" w:space="0" w:color="auto"/>
                    <w:right w:val="single" w:sz="4" w:space="0" w:color="auto"/>
                  </w:tcBorders>
                  <w:hideMark/>
                </w:tcPr>
                <w:p w:rsidR="005D513B" w:rsidRDefault="005D513B" w:rsidP="00700E4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Денежные средства</w:t>
                  </w:r>
                </w:p>
              </w:tc>
              <w:tc>
                <w:tcPr>
                  <w:tcW w:w="2683" w:type="pct"/>
                  <w:tcBorders>
                    <w:top w:val="single" w:sz="4" w:space="0" w:color="auto"/>
                    <w:left w:val="single" w:sz="4" w:space="0" w:color="auto"/>
                    <w:bottom w:val="single" w:sz="4" w:space="0" w:color="auto"/>
                    <w:right w:val="single" w:sz="4" w:space="0" w:color="auto"/>
                  </w:tcBorders>
                  <w:vAlign w:val="center"/>
                  <w:hideMark/>
                </w:tcPr>
                <w:p w:rsidR="005D513B" w:rsidRDefault="005D513B" w:rsidP="00700E4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 100 %</w:t>
                  </w:r>
                </w:p>
              </w:tc>
            </w:tr>
          </w:tbl>
          <w:p w:rsidR="005D513B" w:rsidRDefault="005D513B" w:rsidP="00700E4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Структура активов:</w:t>
            </w:r>
          </w:p>
        </w:tc>
      </w:tr>
      <w:tr w:rsidR="005D513B" w:rsidTr="00700E4D">
        <w:trPr>
          <w:trHeight w:val="1149"/>
        </w:trPr>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Стратегия управления</w:t>
            </w:r>
          </w:p>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p>
        </w:tc>
        <w:tc>
          <w:tcPr>
            <w:tcW w:w="6486" w:type="dxa"/>
            <w:tcBorders>
              <w:top w:val="single" w:sz="4" w:space="0" w:color="auto"/>
              <w:left w:val="single" w:sz="4" w:space="0" w:color="auto"/>
              <w:bottom w:val="single" w:sz="4" w:space="0" w:color="auto"/>
              <w:right w:val="single" w:sz="4" w:space="0" w:color="auto"/>
            </w:tcBorders>
            <w:hideMark/>
          </w:tcPr>
          <w:p w:rsidR="005D513B" w:rsidRDefault="005D513B" w:rsidP="00700E4D">
            <w:pPr>
              <w:widowControl w:val="0"/>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iCs/>
                <w:sz w:val="24"/>
                <w:szCs w:val="24"/>
              </w:rPr>
              <w:t>Стратегия предполагает инвестирование в различные комбинации производных финансовых инструментов срочного рынка для получения более высокой доходности при сопоставимом уровне риска.</w:t>
            </w:r>
          </w:p>
        </w:tc>
      </w:tr>
      <w:tr w:rsidR="005D513B" w:rsidTr="00700E4D">
        <w:tc>
          <w:tcPr>
            <w:tcW w:w="3402" w:type="dxa"/>
            <w:tcBorders>
              <w:top w:val="single" w:sz="4" w:space="0" w:color="auto"/>
              <w:left w:val="single" w:sz="4" w:space="0" w:color="auto"/>
              <w:bottom w:val="nil"/>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p>
        </w:tc>
        <w:tc>
          <w:tcPr>
            <w:tcW w:w="6486" w:type="dxa"/>
            <w:tcBorders>
              <w:top w:val="single" w:sz="4" w:space="0" w:color="auto"/>
              <w:left w:val="single" w:sz="4" w:space="0" w:color="auto"/>
              <w:bottom w:val="nil"/>
              <w:right w:val="single" w:sz="4" w:space="0" w:color="auto"/>
            </w:tcBorders>
            <w:hideMark/>
          </w:tcPr>
          <w:p w:rsidR="005D513B" w:rsidRDefault="005D513B" w:rsidP="00700E4D">
            <w:pPr>
              <w:widowControl w:val="0"/>
              <w:autoSpaceDE w:val="0"/>
              <w:autoSpaceDN w:val="0"/>
              <w:adjustRightInd w:val="0"/>
              <w:spacing w:after="0" w:line="240" w:lineRule="auto"/>
              <w:rPr>
                <w:rFonts w:ascii="Times New Roman" w:eastAsia="Times New Roman" w:hAnsi="Times New Roman"/>
                <w:bCs/>
                <w:iCs/>
                <w:sz w:val="24"/>
                <w:szCs w:val="24"/>
              </w:rPr>
            </w:pPr>
          </w:p>
        </w:tc>
      </w:tr>
      <w:tr w:rsidR="005D513B" w:rsidTr="00700E4D">
        <w:tc>
          <w:tcPr>
            <w:tcW w:w="3402" w:type="dxa"/>
            <w:tcBorders>
              <w:top w:val="nil"/>
              <w:left w:val="single" w:sz="4" w:space="0" w:color="auto"/>
              <w:bottom w:val="nil"/>
              <w:right w:val="single" w:sz="4" w:space="0" w:color="auto"/>
            </w:tcBorders>
            <w:hideMark/>
          </w:tcPr>
          <w:p w:rsidR="005D513B" w:rsidRPr="00E04873"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E04873">
              <w:rPr>
                <w:rFonts w:ascii="Times New Roman" w:hAnsi="Times New Roman"/>
                <w:b/>
                <w:bCs/>
              </w:rPr>
              <w:t>Риски, связанные со стратегией</w:t>
            </w:r>
          </w:p>
        </w:tc>
        <w:tc>
          <w:tcPr>
            <w:tcW w:w="6486" w:type="dxa"/>
            <w:tcBorders>
              <w:top w:val="nil"/>
              <w:left w:val="single" w:sz="4" w:space="0" w:color="auto"/>
              <w:bottom w:val="nil"/>
              <w:right w:val="single" w:sz="4" w:space="0" w:color="auto"/>
            </w:tcBorders>
            <w:vAlign w:val="center"/>
            <w:hideMark/>
          </w:tcPr>
          <w:p w:rsidR="005D513B" w:rsidRPr="00B244A1" w:rsidRDefault="005D513B" w:rsidP="00700E4D">
            <w:pPr>
              <w:spacing w:after="0" w:line="240" w:lineRule="auto"/>
              <w:rPr>
                <w:rFonts w:ascii="Times New Roman" w:eastAsia="Times New Roman" w:hAnsi="Times New Roman"/>
              </w:rPr>
            </w:pPr>
            <w:r w:rsidRPr="00B244A1">
              <w:rPr>
                <w:rFonts w:ascii="Times New Roman" w:hAnsi="Times New Roman"/>
              </w:rPr>
              <w:t>Описание рисков, связанных со стратегией управления, представлено в Приложении №1 к Договору</w:t>
            </w:r>
            <w:r w:rsidRPr="00B244A1">
              <w:rPr>
                <w:rFonts w:ascii="Times New Roman" w:hAnsi="Times New Roman"/>
                <w:snapToGrid w:val="0"/>
                <w:lang w:eastAsia="ru-RU"/>
              </w:rPr>
              <w:t xml:space="preserve"> </w:t>
            </w:r>
          </w:p>
        </w:tc>
      </w:tr>
      <w:tr w:rsidR="005D513B" w:rsidTr="00700E4D">
        <w:tc>
          <w:tcPr>
            <w:tcW w:w="3402" w:type="dxa"/>
            <w:tcBorders>
              <w:top w:val="nil"/>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tc>
        <w:tc>
          <w:tcPr>
            <w:tcW w:w="6486" w:type="dxa"/>
            <w:tcBorders>
              <w:top w:val="nil"/>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Допустимый риск Учредителя управления в процентном соотношении </w:t>
            </w:r>
          </w:p>
        </w:tc>
        <w:tc>
          <w:tcPr>
            <w:tcW w:w="6486"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до 20% </w:t>
            </w:r>
            <w:r>
              <w:rPr>
                <w:rFonts w:ascii="Times New Roman" w:hAnsi="Times New Roman"/>
                <w:sz w:val="24"/>
                <w:szCs w:val="24"/>
              </w:rPr>
              <w:t>(</w:t>
            </w:r>
            <w:r>
              <w:rPr>
                <w:rFonts w:ascii="Times New Roman" w:eastAsia="Times New Roman" w:hAnsi="Times New Roman"/>
                <w:bCs/>
                <w:sz w:val="24"/>
                <w:szCs w:val="24"/>
                <w:lang w:eastAsia="ru-RU"/>
              </w:rPr>
              <w:t>определяемого в рамках Стандартного инвестиционного профиля).</w:t>
            </w: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Срок инвестиций (инвестиционный горизонт)</w:t>
            </w:r>
          </w:p>
        </w:tc>
        <w:tc>
          <w:tcPr>
            <w:tcW w:w="6486" w:type="dxa"/>
            <w:tcBorders>
              <w:top w:val="single" w:sz="4" w:space="0" w:color="auto"/>
              <w:left w:val="single" w:sz="4" w:space="0" w:color="auto"/>
              <w:bottom w:val="single" w:sz="4" w:space="0" w:color="auto"/>
              <w:right w:val="single" w:sz="4" w:space="0" w:color="auto"/>
            </w:tcBorders>
            <w:hideMark/>
          </w:tcPr>
          <w:p w:rsidR="005D513B" w:rsidRDefault="005D513B" w:rsidP="00700E4D">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год</w:t>
            </w: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Базовая валюта</w:t>
            </w:r>
          </w:p>
        </w:tc>
        <w:tc>
          <w:tcPr>
            <w:tcW w:w="6486" w:type="dxa"/>
            <w:tcBorders>
              <w:top w:val="single" w:sz="4" w:space="0" w:color="auto"/>
              <w:left w:val="single" w:sz="4" w:space="0" w:color="auto"/>
              <w:bottom w:val="single" w:sz="4" w:space="0" w:color="auto"/>
              <w:right w:val="single" w:sz="4" w:space="0" w:color="auto"/>
            </w:tcBorders>
            <w:hideMark/>
          </w:tcPr>
          <w:p w:rsidR="005D513B" w:rsidRDefault="005D513B" w:rsidP="00700E4D">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Базовой валютой  является рубль Российской Федерации. </w:t>
            </w:r>
          </w:p>
        </w:tc>
      </w:tr>
      <w:tr w:rsidR="005D513B" w:rsidTr="00700E4D">
        <w:trPr>
          <w:trHeight w:val="1097"/>
        </w:trPr>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Минимальная сумма инвестирования</w:t>
            </w:r>
          </w:p>
        </w:tc>
        <w:tc>
          <w:tcPr>
            <w:tcW w:w="6486"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1000 000 (Один миллион) рублей</w:t>
            </w:r>
          </w:p>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(минимальная стоимость Имущества, первоначально передаваемого Учредителем управления в управление по договору доверительного управления).</w:t>
            </w: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sz w:val="24"/>
                <w:szCs w:val="24"/>
                <w:lang w:eastAsia="ru-RU"/>
              </w:rPr>
            </w:pPr>
            <w:r>
              <w:rPr>
                <w:rFonts w:ascii="Times New Roman" w:hAnsi="Times New Roman"/>
                <w:b/>
                <w:sz w:val="24"/>
                <w:szCs w:val="24"/>
              </w:rPr>
              <w:lastRenderedPageBreak/>
              <w:t>Ожидаемая доходность от инвестирования, в % год.</w:t>
            </w:r>
          </w:p>
        </w:tc>
        <w:tc>
          <w:tcPr>
            <w:tcW w:w="6486" w:type="dxa"/>
            <w:tcBorders>
              <w:top w:val="single" w:sz="4" w:space="0" w:color="auto"/>
              <w:left w:val="single" w:sz="4" w:space="0" w:color="auto"/>
              <w:bottom w:val="single" w:sz="4" w:space="0" w:color="auto"/>
              <w:right w:val="single" w:sz="4" w:space="0" w:color="auto"/>
            </w:tcBorders>
            <w:vAlign w:val="center"/>
          </w:tcPr>
          <w:p w:rsidR="005D513B" w:rsidRDefault="005D513B" w:rsidP="00700E4D">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35 % </w:t>
            </w: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Style w:val="a9"/>
                <w:rFonts w:eastAsia="Calibri"/>
                <w:b/>
                <w:lang w:eastAsia="ru-RU"/>
              </w:rPr>
            </w:pPr>
            <w:r>
              <w:rPr>
                <w:rFonts w:ascii="Times New Roman" w:hAnsi="Times New Roman"/>
                <w:b/>
                <w:sz w:val="24"/>
                <w:szCs w:val="24"/>
                <w:lang w:eastAsia="ru-RU"/>
              </w:rPr>
              <w:t>Комиссия за управление</w:t>
            </w:r>
            <w:r>
              <w:rPr>
                <w:rStyle w:val="a9"/>
                <w:rFonts w:eastAsia="Calibri"/>
                <w:b/>
                <w:lang w:eastAsia="ru-RU"/>
              </w:rPr>
              <w:footnoteReference w:customMarkFollows="1" w:id="4"/>
              <w:t>*</w:t>
            </w:r>
          </w:p>
          <w:p w:rsidR="005D513B" w:rsidRDefault="005D513B" w:rsidP="00700E4D">
            <w:pPr>
              <w:pStyle w:val="a3"/>
              <w:widowControl w:val="0"/>
              <w:autoSpaceDE w:val="0"/>
              <w:autoSpaceDN w:val="0"/>
              <w:adjustRightInd w:val="0"/>
              <w:spacing w:after="0" w:line="240" w:lineRule="auto"/>
              <w:ind w:left="0"/>
              <w:rPr>
                <w:rFonts w:eastAsia="Times New Roman"/>
                <w:bCs/>
                <w:sz w:val="20"/>
                <w:szCs w:val="20"/>
              </w:rPr>
            </w:pPr>
            <w:r>
              <w:rPr>
                <w:rFonts w:ascii="Times New Roman" w:hAnsi="Times New Roman"/>
                <w:sz w:val="20"/>
                <w:szCs w:val="20"/>
                <w:lang w:eastAsia="ru-RU"/>
              </w:rPr>
              <w:t>(включая НДС 18%)</w:t>
            </w:r>
          </w:p>
        </w:tc>
        <w:tc>
          <w:tcPr>
            <w:tcW w:w="6486" w:type="dxa"/>
            <w:tcBorders>
              <w:top w:val="single" w:sz="4" w:space="0" w:color="auto"/>
              <w:left w:val="single" w:sz="4" w:space="0" w:color="auto"/>
              <w:bottom w:val="single" w:sz="4" w:space="0" w:color="auto"/>
              <w:right w:val="single" w:sz="4" w:space="0" w:color="auto"/>
            </w:tcBorders>
            <w:vAlign w:val="center"/>
          </w:tcPr>
          <w:p w:rsidR="005D513B" w:rsidRDefault="005D513B" w:rsidP="00700E4D">
            <w:pPr>
              <w:widowControl w:val="0"/>
              <w:autoSpaceDE w:val="0"/>
              <w:autoSpaceDN w:val="0"/>
              <w:adjustRightInd w:val="0"/>
              <w:spacing w:after="0"/>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2 % годовых</w:t>
            </w:r>
          </w:p>
          <w:p w:rsidR="005D513B" w:rsidRPr="005D513B" w:rsidRDefault="005D513B" w:rsidP="005D513B">
            <w:pPr>
              <w:widowControl w:val="0"/>
              <w:autoSpaceDE w:val="0"/>
              <w:autoSpaceDN w:val="0"/>
              <w:adjustRightInd w:val="0"/>
              <w:spacing w:after="0"/>
              <w:rPr>
                <w:rFonts w:ascii="Times New Roman" w:eastAsia="Times New Roman" w:hAnsi="Times New Roman"/>
                <w:bCs/>
                <w:sz w:val="24"/>
                <w:szCs w:val="24"/>
                <w:lang w:val="en-US" w:eastAsia="ru-RU"/>
              </w:rPr>
            </w:pPr>
          </w:p>
        </w:tc>
      </w:tr>
      <w:tr w:rsidR="005D513B" w:rsidTr="00700E4D">
        <w:tc>
          <w:tcPr>
            <w:tcW w:w="3402" w:type="dxa"/>
            <w:tcBorders>
              <w:top w:val="single" w:sz="4" w:space="0" w:color="auto"/>
              <w:left w:val="single" w:sz="4" w:space="0" w:color="auto"/>
              <w:bottom w:val="single" w:sz="4" w:space="0" w:color="auto"/>
              <w:right w:val="single" w:sz="4" w:space="0" w:color="auto"/>
            </w:tcBorders>
            <w:hideMark/>
          </w:tcPr>
          <w:p w:rsidR="005D513B" w:rsidRDefault="005D513B" w:rsidP="00700E4D">
            <w:pPr>
              <w:pStyle w:val="a3"/>
              <w:widowControl w:val="0"/>
              <w:autoSpaceDE w:val="0"/>
              <w:autoSpaceDN w:val="0"/>
              <w:adjustRightInd w:val="0"/>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Комиссия за успех</w:t>
            </w:r>
            <w:r>
              <w:rPr>
                <w:rFonts w:ascii="Times New Roman" w:hAnsi="Times New Roman"/>
                <w:b/>
                <w:sz w:val="20"/>
                <w:szCs w:val="20"/>
                <w:lang w:eastAsia="ru-RU"/>
              </w:rPr>
              <w:t>*</w:t>
            </w:r>
          </w:p>
          <w:p w:rsidR="005D513B" w:rsidRDefault="005D513B" w:rsidP="00700E4D">
            <w:pPr>
              <w:pStyle w:val="a3"/>
              <w:widowControl w:val="0"/>
              <w:autoSpaceDE w:val="0"/>
              <w:autoSpaceDN w:val="0"/>
              <w:adjustRightInd w:val="0"/>
              <w:spacing w:after="0" w:line="240" w:lineRule="auto"/>
              <w:ind w:left="0"/>
              <w:rPr>
                <w:rFonts w:ascii="Times New Roman" w:eastAsia="Times New Roman" w:hAnsi="Times New Roman"/>
                <w:bCs/>
                <w:sz w:val="20"/>
                <w:szCs w:val="20"/>
                <w:lang w:eastAsia="ru-RU"/>
              </w:rPr>
            </w:pPr>
            <w:r>
              <w:rPr>
                <w:rFonts w:ascii="Times New Roman" w:hAnsi="Times New Roman"/>
                <w:sz w:val="20"/>
                <w:szCs w:val="20"/>
                <w:lang w:eastAsia="ru-RU"/>
              </w:rPr>
              <w:t>(включая НДС 18%)</w:t>
            </w:r>
          </w:p>
        </w:tc>
        <w:tc>
          <w:tcPr>
            <w:tcW w:w="6486" w:type="dxa"/>
            <w:tcBorders>
              <w:top w:val="single" w:sz="4" w:space="0" w:color="auto"/>
              <w:left w:val="single" w:sz="4" w:space="0" w:color="auto"/>
              <w:bottom w:val="single" w:sz="4" w:space="0" w:color="auto"/>
              <w:right w:val="single" w:sz="4" w:space="0" w:color="auto"/>
            </w:tcBorders>
            <w:hideMark/>
          </w:tcPr>
          <w:p w:rsidR="005D513B" w:rsidRPr="009F3BBE" w:rsidRDefault="005D513B" w:rsidP="00700E4D">
            <w:pPr>
              <w:spacing w:after="0"/>
              <w:rPr>
                <w:rFonts w:ascii="Times New Roman" w:hAnsi="Times New Roman"/>
                <w:b/>
                <w:color w:val="000000"/>
                <w:sz w:val="24"/>
                <w:szCs w:val="24"/>
              </w:rPr>
            </w:pPr>
            <w:r w:rsidRPr="009F3BBE">
              <w:rPr>
                <w:rFonts w:ascii="Times New Roman" w:hAnsi="Times New Roman"/>
                <w:b/>
                <w:color w:val="000000"/>
                <w:sz w:val="24"/>
                <w:szCs w:val="24"/>
              </w:rPr>
              <w:t>Доходность</w:t>
            </w:r>
            <w:r w:rsidRPr="00F57806">
              <w:rPr>
                <w:rFonts w:ascii="Times New Roman" w:hAnsi="Times New Roman"/>
                <w:b/>
                <w:color w:val="000000"/>
                <w:sz w:val="20"/>
                <w:szCs w:val="20"/>
              </w:rPr>
              <w:t xml:space="preserve"> </w:t>
            </w:r>
            <w:r w:rsidRPr="00F57806">
              <w:rPr>
                <w:rStyle w:val="a9"/>
                <w:rFonts w:eastAsia="Calibri"/>
                <w:b/>
                <w:color w:val="000000"/>
                <w:sz w:val="20"/>
                <w:szCs w:val="20"/>
              </w:rPr>
              <w:footnoteReference w:customMarkFollows="1" w:id="5"/>
              <w:t>***</w:t>
            </w:r>
            <w:r w:rsidRPr="009F3BBE">
              <w:rPr>
                <w:rFonts w:ascii="Times New Roman" w:hAnsi="Times New Roman"/>
                <w:b/>
                <w:color w:val="000000"/>
                <w:sz w:val="24"/>
                <w:szCs w:val="24"/>
              </w:rPr>
              <w:t xml:space="preserve"> &lt; 10% </w:t>
            </w:r>
            <w:r>
              <w:rPr>
                <w:rFonts w:ascii="Times New Roman" w:hAnsi="Times New Roman"/>
                <w:b/>
                <w:color w:val="000000"/>
                <w:sz w:val="24"/>
                <w:szCs w:val="24"/>
              </w:rPr>
              <w:t>–</w:t>
            </w:r>
            <w:r w:rsidRPr="009F3BBE">
              <w:rPr>
                <w:rFonts w:ascii="Times New Roman" w:hAnsi="Times New Roman"/>
                <w:b/>
                <w:color w:val="000000"/>
                <w:sz w:val="24"/>
                <w:szCs w:val="24"/>
              </w:rPr>
              <w:t xml:space="preserve"> 20</w:t>
            </w:r>
            <w:r>
              <w:rPr>
                <w:rFonts w:ascii="Times New Roman" w:hAnsi="Times New Roman"/>
                <w:b/>
                <w:color w:val="000000"/>
                <w:sz w:val="24"/>
                <w:szCs w:val="24"/>
              </w:rPr>
              <w:t>%</w:t>
            </w:r>
          </w:p>
          <w:p w:rsidR="005D513B" w:rsidRPr="009F3BBE" w:rsidRDefault="005D513B" w:rsidP="00700E4D">
            <w:pPr>
              <w:spacing w:after="0"/>
              <w:rPr>
                <w:rFonts w:ascii="Times New Roman" w:hAnsi="Times New Roman"/>
                <w:b/>
                <w:color w:val="000000"/>
                <w:sz w:val="24"/>
                <w:szCs w:val="24"/>
              </w:rPr>
            </w:pPr>
            <w:r>
              <w:rPr>
                <w:rFonts w:ascii="Times New Roman" w:hAnsi="Times New Roman"/>
                <w:b/>
                <w:color w:val="000000"/>
                <w:sz w:val="24"/>
                <w:szCs w:val="24"/>
              </w:rPr>
              <w:t>Доходность</w:t>
            </w:r>
            <w:r w:rsidRPr="00C34B53">
              <w:rPr>
                <w:rFonts w:ascii="Times New Roman" w:hAnsi="Times New Roman"/>
                <w:b/>
                <w:color w:val="000000"/>
                <w:sz w:val="20"/>
                <w:szCs w:val="20"/>
                <w:vertAlign w:val="superscript"/>
                <w:lang w:val="en-US"/>
              </w:rPr>
              <w:t xml:space="preserve"> ***</w:t>
            </w:r>
            <w:r w:rsidRPr="009F3BBE">
              <w:rPr>
                <w:rFonts w:ascii="Times New Roman" w:hAnsi="Times New Roman"/>
                <w:b/>
                <w:color w:val="000000"/>
                <w:sz w:val="24"/>
                <w:szCs w:val="24"/>
              </w:rPr>
              <w:t xml:space="preserve">10 - 20% </w:t>
            </w:r>
            <w:r>
              <w:rPr>
                <w:rFonts w:ascii="Times New Roman" w:hAnsi="Times New Roman"/>
                <w:b/>
                <w:color w:val="000000"/>
                <w:sz w:val="24"/>
                <w:szCs w:val="24"/>
              </w:rPr>
              <w:t>–</w:t>
            </w:r>
            <w:r w:rsidRPr="009F3BBE">
              <w:rPr>
                <w:rFonts w:ascii="Times New Roman" w:hAnsi="Times New Roman"/>
                <w:b/>
                <w:color w:val="000000"/>
                <w:sz w:val="24"/>
                <w:szCs w:val="24"/>
              </w:rPr>
              <w:t xml:space="preserve"> 30</w:t>
            </w:r>
            <w:r>
              <w:rPr>
                <w:rFonts w:ascii="Times New Roman" w:hAnsi="Times New Roman"/>
                <w:b/>
                <w:color w:val="000000"/>
                <w:sz w:val="24"/>
                <w:szCs w:val="24"/>
              </w:rPr>
              <w:t>%</w:t>
            </w:r>
          </w:p>
          <w:p w:rsidR="005D513B" w:rsidRDefault="005D513B" w:rsidP="00700E4D">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F3BBE">
              <w:rPr>
                <w:rFonts w:ascii="Times New Roman" w:hAnsi="Times New Roman"/>
                <w:b/>
                <w:color w:val="000000"/>
                <w:sz w:val="24"/>
                <w:szCs w:val="24"/>
              </w:rPr>
              <w:t>Доходность</w:t>
            </w:r>
            <w:r w:rsidRPr="00F57806">
              <w:rPr>
                <w:rFonts w:ascii="Times New Roman" w:hAnsi="Times New Roman"/>
                <w:b/>
                <w:color w:val="000000"/>
                <w:sz w:val="20"/>
                <w:szCs w:val="20"/>
                <w:vertAlign w:val="superscript"/>
              </w:rPr>
              <w:t>***</w:t>
            </w:r>
            <w:r w:rsidRPr="009F3BBE">
              <w:rPr>
                <w:rFonts w:ascii="Times New Roman" w:hAnsi="Times New Roman"/>
                <w:b/>
                <w:color w:val="000000"/>
                <w:sz w:val="24"/>
                <w:szCs w:val="24"/>
                <w:vertAlign w:val="superscript"/>
              </w:rPr>
              <w:t xml:space="preserve">  </w:t>
            </w:r>
            <w:r w:rsidRPr="009F3BBE">
              <w:rPr>
                <w:rFonts w:ascii="Times New Roman" w:hAnsi="Times New Roman"/>
                <w:b/>
                <w:color w:val="000000"/>
                <w:sz w:val="24"/>
                <w:szCs w:val="24"/>
              </w:rPr>
              <w:t xml:space="preserve">&gt; 20% </w:t>
            </w:r>
            <w:r>
              <w:rPr>
                <w:rFonts w:ascii="Times New Roman" w:hAnsi="Times New Roman"/>
                <w:b/>
                <w:color w:val="000000"/>
                <w:sz w:val="24"/>
                <w:szCs w:val="24"/>
              </w:rPr>
              <w:t>–</w:t>
            </w:r>
            <w:r w:rsidRPr="009F3BBE">
              <w:rPr>
                <w:rFonts w:ascii="Times New Roman" w:hAnsi="Times New Roman"/>
                <w:b/>
                <w:color w:val="000000"/>
                <w:sz w:val="24"/>
                <w:szCs w:val="24"/>
              </w:rPr>
              <w:t xml:space="preserve"> 50</w:t>
            </w:r>
            <w:r>
              <w:rPr>
                <w:rFonts w:ascii="Times New Roman" w:hAnsi="Times New Roman"/>
                <w:b/>
                <w:color w:val="000000"/>
                <w:sz w:val="24"/>
                <w:szCs w:val="24"/>
              </w:rPr>
              <w:t>%</w:t>
            </w:r>
          </w:p>
        </w:tc>
      </w:tr>
    </w:tbl>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Учредитель управления</w:t>
      </w:r>
      <w:r>
        <w:rPr>
          <w:rStyle w:val="a9"/>
          <w:rFonts w:eastAsia="Calibri"/>
          <w:lang w:eastAsia="ru-RU"/>
        </w:rPr>
        <w:footnoteReference w:customMarkFollows="1" w:id="6"/>
        <w:t>**</w:t>
      </w:r>
      <w:r>
        <w:rPr>
          <w:rFonts w:ascii="Times New Roman" w:eastAsia="Times New Roman" w:hAnsi="Times New Roman"/>
          <w:sz w:val="24"/>
          <w:szCs w:val="24"/>
          <w:lang w:eastAsia="ru-RU"/>
        </w:rPr>
        <w:t xml:space="preserve">:            </w:t>
      </w: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hAnsi="Times New Roman"/>
          <w:sz w:val="20"/>
          <w:szCs w:val="20"/>
        </w:rPr>
      </w:pPr>
      <w:r>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3D3332">
        <w:rPr>
          <w:rFonts w:ascii="Times New Roman" w:eastAsia="Times New Roman" w:hAnsi="Times New Roman"/>
          <w:sz w:val="20"/>
          <w:szCs w:val="20"/>
        </w:rPr>
        <w:t xml:space="preserve"> </w:t>
      </w:r>
      <w:r>
        <w:rPr>
          <w:rFonts w:ascii="Times New Roman" w:eastAsia="Times New Roman" w:hAnsi="Times New Roman"/>
          <w:sz w:val="20"/>
          <w:szCs w:val="20"/>
        </w:rPr>
        <w:t>Доходность»</w:t>
      </w:r>
      <w:r>
        <w:rPr>
          <w:rFonts w:ascii="Times New Roman" w:eastAsia="Times New Roman" w:hAnsi="Times New Roman"/>
          <w:bCs/>
          <w:iCs/>
          <w:sz w:val="20"/>
          <w:szCs w:val="20"/>
        </w:rPr>
        <w:t xml:space="preserve"> </w:t>
      </w:r>
      <w:r>
        <w:rPr>
          <w:rFonts w:ascii="Times New Roman" w:hAnsi="Times New Roman"/>
          <w:sz w:val="20"/>
          <w:szCs w:val="20"/>
        </w:rPr>
        <w:t>и  риски инвестирования, перечисленные в Приложении № 1 к Регламенту.</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5D513B" w:rsidRDefault="005D513B" w:rsidP="005D513B">
      <w:pPr>
        <w:spacing w:after="0" w:line="240" w:lineRule="auto"/>
        <w:jc w:val="both"/>
        <w:rPr>
          <w:rFonts w:ascii="Times New Roman" w:eastAsia="Times New Roman" w:hAnsi="Times New Roman"/>
          <w:sz w:val="24"/>
          <w:szCs w:val="24"/>
          <w:lang w:eastAsia="ru-RU"/>
        </w:rPr>
      </w:pPr>
      <w:r>
        <w:rPr>
          <w:rFonts w:ascii="Times New Roman" w:eastAsia="Arial Unicode MS" w:hAnsi="Times New Roman"/>
          <w:color w:val="000000"/>
          <w:sz w:val="20"/>
          <w:szCs w:val="20"/>
          <w:lang w:eastAsia="ru-RU"/>
        </w:rPr>
        <w:t xml:space="preserve">                          (подпись)                                    Ф.И.О. полностью</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Доверительный управляющий: ____________________     /  ___________________________</w:t>
      </w:r>
    </w:p>
    <w:p w:rsidR="005D513B" w:rsidRDefault="005D513B" w:rsidP="005D513B">
      <w:pPr>
        <w:spacing w:after="0" w:line="240" w:lineRule="auto"/>
        <w:jc w:val="both"/>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 xml:space="preserve">                                                                                 (подпись)                                              Ф.И.О. полностью</w:t>
      </w:r>
    </w:p>
    <w:p w:rsidR="005D513B" w:rsidRDefault="005D513B" w:rsidP="005D513B">
      <w:pPr>
        <w:spacing w:after="0" w:line="240" w:lineRule="auto"/>
        <w:jc w:val="both"/>
        <w:rPr>
          <w:rFonts w:ascii="Times New Roman" w:eastAsia="Arial Unicode MS" w:hAnsi="Times New Roman"/>
          <w:color w:val="000000"/>
          <w:sz w:val="20"/>
          <w:szCs w:val="20"/>
          <w:lang w:eastAsia="ru-RU"/>
        </w:rPr>
      </w:pPr>
    </w:p>
    <w:p w:rsidR="005D513B" w:rsidRDefault="005D513B" w:rsidP="005D513B">
      <w:pPr>
        <w:numPr>
          <w:ilvl w:val="0"/>
          <w:numId w:val="1"/>
        </w:numPr>
        <w:spacing w:after="0" w:line="240" w:lineRule="auto"/>
        <w:jc w:val="center"/>
        <w:rPr>
          <w:rFonts w:ascii="Times New Roman" w:eastAsia="Times New Roman" w:hAnsi="Times New Roman"/>
          <w:bCs/>
          <w:iCs/>
          <w:sz w:val="20"/>
          <w:szCs w:val="20"/>
        </w:rPr>
      </w:pPr>
      <w:r>
        <w:rPr>
          <w:rFonts w:ascii="Times New Roman" w:eastAsia="Times New Roman" w:hAnsi="Times New Roman"/>
          <w:b/>
          <w:bCs/>
          <w:iCs/>
          <w:sz w:val="24"/>
          <w:szCs w:val="24"/>
        </w:rPr>
        <w:t>Индивидуальная инвестиционная стратегия «</w:t>
      </w:r>
      <w:r>
        <w:rPr>
          <w:rFonts w:ascii="Times New Roman" w:eastAsia="Times New Roman" w:hAnsi="Times New Roman"/>
          <w:b/>
          <w:sz w:val="24"/>
          <w:szCs w:val="24"/>
          <w:lang w:val="en-US"/>
        </w:rPr>
        <w:t>Cresco</w:t>
      </w:r>
      <w:r w:rsidRPr="00C26398">
        <w:rPr>
          <w:rFonts w:ascii="Times New Roman" w:eastAsia="Times New Roman" w:hAnsi="Times New Roman"/>
          <w:b/>
          <w:sz w:val="24"/>
          <w:szCs w:val="24"/>
        </w:rPr>
        <w:t xml:space="preserve"> </w:t>
      </w:r>
      <w:r>
        <w:rPr>
          <w:rFonts w:ascii="Times New Roman" w:eastAsia="Times New Roman" w:hAnsi="Times New Roman"/>
          <w:b/>
          <w:sz w:val="24"/>
          <w:szCs w:val="24"/>
        </w:rPr>
        <w:t>Привилегия»</w:t>
      </w:r>
      <w:r>
        <w:rPr>
          <w:rStyle w:val="a9"/>
          <w:rFonts w:eastAsia="Calibri"/>
          <w:b/>
        </w:rPr>
        <w:footnoteReference w:id="7"/>
      </w:r>
    </w:p>
    <w:p w:rsidR="005D513B" w:rsidRDefault="005D513B" w:rsidP="005D513B">
      <w:pPr>
        <w:spacing w:after="0" w:line="240" w:lineRule="auto"/>
        <w:ind w:left="709"/>
        <w:jc w:val="both"/>
        <w:rPr>
          <w:rFonts w:ascii="Times New Roman" w:eastAsia="Times New Roman" w:hAnsi="Times New Roman"/>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596"/>
      </w:tblGrid>
      <w:tr w:rsidR="005D513B" w:rsidRPr="00B244A1" w:rsidTr="00700E4D">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Цель стратегии</w:t>
            </w:r>
          </w:p>
        </w:tc>
        <w:tc>
          <w:tcPr>
            <w:tcW w:w="6486" w:type="dxa"/>
          </w:tcPr>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Cs/>
                <w:iCs/>
              </w:rPr>
            </w:pPr>
            <w:r w:rsidRPr="00B244A1">
              <w:rPr>
                <w:rFonts w:ascii="Times New Roman" w:eastAsia="Times New Roman" w:hAnsi="Times New Roman"/>
                <w:bCs/>
                <w:iCs/>
              </w:rPr>
              <w:t>Обеспечение доходности на заданном инвестиционном горизонте, с учетом инвестиционных целей Учредителя управления и допустимом уровне риска.</w:t>
            </w:r>
          </w:p>
        </w:tc>
      </w:tr>
      <w:tr w:rsidR="005D513B" w:rsidRPr="00B244A1" w:rsidTr="00700E4D">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Объекты инвестирования</w:t>
            </w:r>
          </w:p>
        </w:tc>
        <w:tc>
          <w:tcPr>
            <w:tcW w:w="6486" w:type="dxa"/>
          </w:tcPr>
          <w:p w:rsidR="005D513B" w:rsidRPr="00B244A1"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Управляющий может осуществлять инвестиции в следующие инструменты в рамках ограничений, установленных законодательством:</w:t>
            </w:r>
          </w:p>
          <w:p w:rsidR="005D513B" w:rsidRPr="00B244A1" w:rsidRDefault="005D513B" w:rsidP="00700E4D">
            <w:pPr>
              <w:widowControl w:val="0"/>
              <w:autoSpaceDE w:val="0"/>
              <w:autoSpaceDN w:val="0"/>
              <w:adjustRightInd w:val="0"/>
              <w:spacing w:after="0" w:line="240" w:lineRule="auto"/>
              <w:contextualSpacing/>
              <w:rPr>
                <w:rFonts w:ascii="Times New Roman" w:eastAsia="Times New Roman" w:hAnsi="Times New Roman"/>
                <w:bCs/>
                <w:lang w:eastAsia="ru-RU"/>
              </w:rPr>
            </w:pPr>
            <w:r w:rsidRPr="00B244A1">
              <w:rPr>
                <w:rFonts w:ascii="Times New Roman" w:eastAsia="Times New Roman" w:hAnsi="Times New Roman"/>
                <w:bCs/>
                <w:lang w:eastAsia="ru-RU"/>
              </w:rPr>
              <w:t>-</w:t>
            </w:r>
            <w:r w:rsidRPr="00B244A1">
              <w:rPr>
                <w:rFonts w:ascii="Times New Roman" w:eastAsia="Times New Roman" w:hAnsi="Times New Roman"/>
              </w:rPr>
              <w:t xml:space="preserve">акции акционерных обществ; </w:t>
            </w:r>
          </w:p>
          <w:p w:rsidR="005D513B" w:rsidRPr="00B244A1" w:rsidRDefault="005D513B" w:rsidP="00700E4D">
            <w:pPr>
              <w:spacing w:after="0" w:line="240" w:lineRule="auto"/>
              <w:contextualSpacing/>
              <w:rPr>
                <w:rFonts w:ascii="Arial" w:eastAsia="Times New Roman" w:hAnsi="Arial" w:cs="Arial"/>
                <w:bCs/>
                <w:lang w:eastAsia="ru-RU"/>
              </w:rPr>
            </w:pPr>
            <w:r w:rsidRPr="00B244A1">
              <w:rPr>
                <w:rFonts w:ascii="Times New Roman" w:eastAsia="Times New Roman" w:hAnsi="Times New Roman"/>
              </w:rPr>
              <w:t xml:space="preserve">-финансовые </w:t>
            </w:r>
            <w:r w:rsidRPr="00B244A1">
              <w:rPr>
                <w:rFonts w:ascii="Times New Roman" w:eastAsia="Times New Roman" w:hAnsi="Times New Roman"/>
                <w:bCs/>
                <w:lang w:eastAsia="ru-RU"/>
              </w:rPr>
              <w:t>инструменты с фиксированной доходностью;</w:t>
            </w:r>
          </w:p>
          <w:p w:rsidR="005D513B" w:rsidRPr="00B244A1" w:rsidRDefault="005D513B" w:rsidP="00700E4D">
            <w:pPr>
              <w:spacing w:after="0" w:line="240" w:lineRule="auto"/>
              <w:contextualSpacing/>
              <w:rPr>
                <w:rFonts w:ascii="Times New Roman" w:eastAsia="Times New Roman" w:hAnsi="Times New Roman"/>
              </w:rPr>
            </w:pPr>
            <w:r w:rsidRPr="00B244A1">
              <w:rPr>
                <w:rFonts w:ascii="Times New Roman" w:eastAsia="Times New Roman" w:hAnsi="Times New Roman"/>
              </w:rPr>
              <w:t>-производные финансовые инструменты;</w:t>
            </w:r>
          </w:p>
          <w:p w:rsidR="005D513B" w:rsidRPr="00B244A1" w:rsidRDefault="005D513B" w:rsidP="00700E4D">
            <w:pPr>
              <w:spacing w:after="0" w:line="240" w:lineRule="auto"/>
              <w:contextualSpacing/>
              <w:rPr>
                <w:rFonts w:ascii="Arial" w:eastAsia="Times New Roman" w:hAnsi="Arial" w:cs="Arial"/>
                <w:bCs/>
                <w:lang w:eastAsia="ru-RU"/>
              </w:rPr>
            </w:pPr>
            <w:r w:rsidRPr="00B244A1">
              <w:rPr>
                <w:rFonts w:ascii="Times New Roman" w:eastAsia="Times New Roman" w:hAnsi="Times New Roman"/>
              </w:rPr>
              <w:t>-депозиты;</w:t>
            </w:r>
          </w:p>
          <w:p w:rsidR="005D513B" w:rsidRPr="00B244A1" w:rsidRDefault="005D513B" w:rsidP="00700E4D">
            <w:pPr>
              <w:spacing w:after="0" w:line="240" w:lineRule="auto"/>
              <w:rPr>
                <w:rFonts w:ascii="Times New Roman" w:eastAsia="Times New Roman" w:hAnsi="Times New Roman"/>
                <w:snapToGrid w:val="0"/>
                <w:lang w:eastAsia="ru-RU"/>
              </w:rPr>
            </w:pPr>
            <w:r w:rsidRPr="00B244A1">
              <w:rPr>
                <w:rFonts w:ascii="Times New Roman" w:eastAsia="Times New Roman" w:hAnsi="Times New Roman"/>
                <w:snapToGrid w:val="0"/>
                <w:lang w:eastAsia="ru-RU"/>
              </w:rPr>
              <w:t xml:space="preserve">Перечень эмитентов или групп эмитентов, чьи ценные бумаги могут являться объектами инвестирования, по отраслевому или иному признаку не ограничен, при этом соотношение между ценными бумагами различных эмитентов (групп эмитентов по отраслевому или иному признаку) устанавливается как произвольное. </w:t>
            </w:r>
          </w:p>
          <w:p w:rsidR="005D513B" w:rsidRPr="00B244A1" w:rsidRDefault="005D513B" w:rsidP="00700E4D">
            <w:pPr>
              <w:spacing w:after="0" w:line="240" w:lineRule="auto"/>
              <w:ind w:firstLine="709"/>
              <w:rPr>
                <w:rFonts w:ascii="Times New Roman" w:eastAsia="Times New Roman" w:hAnsi="Times New Roman"/>
                <w:bCs/>
                <w:lang w:eastAsia="ru-RU"/>
              </w:rPr>
            </w:pPr>
            <w:r w:rsidRPr="00B244A1">
              <w:rPr>
                <w:rFonts w:ascii="Times New Roman" w:eastAsia="Times New Roman" w:hAnsi="Times New Roman"/>
                <w:bCs/>
                <w:iCs/>
              </w:rPr>
              <w:t>Структура и состав портфеля формируется индивидуально, исходя из инвестиционных целей Учредителя управления, определенных в инвестиционном профиле.</w:t>
            </w:r>
          </w:p>
        </w:tc>
      </w:tr>
      <w:tr w:rsidR="005D513B" w:rsidRPr="00B244A1" w:rsidTr="00700E4D">
        <w:trPr>
          <w:trHeight w:val="3118"/>
        </w:trPr>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lastRenderedPageBreak/>
              <w:t>Структура активов</w:t>
            </w:r>
          </w:p>
        </w:tc>
        <w:tc>
          <w:tcPr>
            <w:tcW w:w="6486" w:type="dxa"/>
          </w:tcPr>
          <w:tbl>
            <w:tblPr>
              <w:tblpPr w:leftFromText="180" w:rightFromText="180" w:vertAnchor="text" w:horzAnchor="margin" w:tblpY="-128"/>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403"/>
            </w:tblGrid>
            <w:tr w:rsidR="005D513B" w:rsidRPr="00B244A1" w:rsidTr="005D513B">
              <w:tc>
                <w:tcPr>
                  <w:tcW w:w="2317"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b/>
                    </w:rPr>
                  </w:pPr>
                  <w:r w:rsidRPr="00B244A1">
                    <w:rPr>
                      <w:rFonts w:ascii="Times New Roman" w:eastAsia="Times New Roman" w:hAnsi="Times New Roman"/>
                      <w:b/>
                    </w:rPr>
                    <w:t>Надлежащие объекты инвестирования</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b/>
                    </w:rPr>
                  </w:pPr>
                  <w:r w:rsidRPr="00B244A1">
                    <w:rPr>
                      <w:rFonts w:ascii="Times New Roman" w:eastAsia="Times New Roman" w:hAnsi="Times New Roman"/>
                      <w:b/>
                    </w:rPr>
                    <w:t>Соотношение с ценными бумагами других видов (типов) и денежными средствами</w:t>
                  </w:r>
                </w:p>
              </w:tc>
            </w:tr>
            <w:tr w:rsidR="005D513B" w:rsidRPr="00B244A1" w:rsidTr="005D513B">
              <w:tc>
                <w:tcPr>
                  <w:tcW w:w="2317" w:type="pct"/>
                  <w:shd w:val="clear" w:color="auto" w:fill="auto"/>
                </w:tcPr>
                <w:p w:rsidR="005D513B" w:rsidRPr="00B244A1" w:rsidRDefault="005D513B" w:rsidP="005D513B">
                  <w:pPr>
                    <w:spacing w:after="0" w:line="240" w:lineRule="auto"/>
                    <w:rPr>
                      <w:rFonts w:ascii="Times New Roman" w:eastAsia="Times New Roman" w:hAnsi="Times New Roman"/>
                    </w:rPr>
                  </w:pPr>
                  <w:r w:rsidRPr="00B244A1">
                    <w:rPr>
                      <w:rFonts w:ascii="Times New Roman" w:eastAsia="Times New Roman" w:hAnsi="Times New Roman"/>
                    </w:rPr>
                    <w:t>Акции акционерных обществ</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r w:rsidR="005D513B" w:rsidRPr="00B244A1" w:rsidTr="005D513B">
              <w:tc>
                <w:tcPr>
                  <w:tcW w:w="2317" w:type="pct"/>
                  <w:shd w:val="clear" w:color="auto" w:fill="auto"/>
                </w:tcPr>
                <w:p w:rsidR="005D513B" w:rsidRPr="00B244A1" w:rsidRDefault="005D513B" w:rsidP="005D513B">
                  <w:pPr>
                    <w:spacing w:after="0" w:line="240" w:lineRule="auto"/>
                    <w:rPr>
                      <w:rFonts w:ascii="Times New Roman" w:eastAsia="Times New Roman" w:hAnsi="Times New Roman"/>
                    </w:rPr>
                  </w:pPr>
                  <w:r w:rsidRPr="00B244A1">
                    <w:rPr>
                      <w:rFonts w:ascii="Times New Roman" w:eastAsia="Times New Roman" w:hAnsi="Times New Roman"/>
                    </w:rPr>
                    <w:t>Финансовые инструменты с фиксированной доходностью</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r w:rsidR="005D513B" w:rsidRPr="00B244A1" w:rsidTr="005D513B">
              <w:tc>
                <w:tcPr>
                  <w:tcW w:w="2317" w:type="pct"/>
                  <w:shd w:val="clear" w:color="auto" w:fill="auto"/>
                </w:tcPr>
                <w:p w:rsidR="005D513B" w:rsidRPr="00B244A1" w:rsidRDefault="005D513B" w:rsidP="005D513B">
                  <w:pPr>
                    <w:spacing w:after="0" w:line="240" w:lineRule="auto"/>
                    <w:rPr>
                      <w:rFonts w:ascii="Times New Roman" w:eastAsia="Times New Roman" w:hAnsi="Times New Roman"/>
                    </w:rPr>
                  </w:pPr>
                  <w:r w:rsidRPr="00B244A1">
                    <w:rPr>
                      <w:rFonts w:ascii="Times New Roman" w:eastAsia="Times New Roman" w:hAnsi="Times New Roman"/>
                    </w:rPr>
                    <w:t>Производные финансовые инструменты</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rPr>
                  </w:pPr>
                  <w:r w:rsidRPr="00B244A1">
                    <w:rPr>
                      <w:rFonts w:ascii="Times New Roman" w:eastAsia="Times New Roman" w:hAnsi="Times New Roman"/>
                    </w:rPr>
                    <w:t>до 100%</w:t>
                  </w:r>
                </w:p>
              </w:tc>
            </w:tr>
            <w:tr w:rsidR="005D513B" w:rsidRPr="00B244A1" w:rsidTr="005D513B">
              <w:tc>
                <w:tcPr>
                  <w:tcW w:w="2317" w:type="pct"/>
                  <w:shd w:val="clear" w:color="auto" w:fill="auto"/>
                </w:tcPr>
                <w:p w:rsidR="005D513B" w:rsidRPr="00B244A1" w:rsidRDefault="005D513B" w:rsidP="005D513B">
                  <w:pPr>
                    <w:spacing w:after="0" w:line="240" w:lineRule="auto"/>
                    <w:rPr>
                      <w:rFonts w:ascii="Times New Roman" w:eastAsia="Times New Roman" w:hAnsi="Times New Roman"/>
                    </w:rPr>
                  </w:pPr>
                  <w:r w:rsidRPr="00B244A1">
                    <w:rPr>
                      <w:rFonts w:ascii="Times New Roman" w:eastAsia="Times New Roman" w:hAnsi="Times New Roman"/>
                    </w:rPr>
                    <w:t xml:space="preserve">Депозиты </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rPr>
                  </w:pPr>
                  <w:r w:rsidRPr="00B244A1">
                    <w:rPr>
                      <w:rFonts w:ascii="Times New Roman" w:eastAsia="Times New Roman" w:hAnsi="Times New Roman"/>
                    </w:rPr>
                    <w:t>до 100%</w:t>
                  </w:r>
                </w:p>
              </w:tc>
            </w:tr>
            <w:tr w:rsidR="005D513B" w:rsidRPr="00B244A1" w:rsidTr="005D513B">
              <w:tc>
                <w:tcPr>
                  <w:tcW w:w="2317" w:type="pct"/>
                  <w:shd w:val="clear" w:color="auto" w:fill="auto"/>
                </w:tcPr>
                <w:p w:rsidR="005D513B" w:rsidRPr="00B244A1" w:rsidRDefault="005D513B" w:rsidP="005D513B">
                  <w:pPr>
                    <w:spacing w:after="0" w:line="240" w:lineRule="auto"/>
                    <w:rPr>
                      <w:rFonts w:ascii="Times New Roman" w:eastAsia="Times New Roman" w:hAnsi="Times New Roman"/>
                    </w:rPr>
                  </w:pPr>
                  <w:r w:rsidRPr="00B244A1">
                    <w:rPr>
                      <w:rFonts w:ascii="Times New Roman" w:eastAsia="Times New Roman" w:hAnsi="Times New Roman"/>
                    </w:rPr>
                    <w:t>Денежные средства</w:t>
                  </w:r>
                </w:p>
              </w:tc>
              <w:tc>
                <w:tcPr>
                  <w:tcW w:w="2683" w:type="pct"/>
                  <w:shd w:val="clear" w:color="auto" w:fill="auto"/>
                  <w:vAlign w:val="center"/>
                </w:tcPr>
                <w:p w:rsidR="005D513B" w:rsidRPr="00B244A1" w:rsidRDefault="005D513B" w:rsidP="005D513B">
                  <w:pPr>
                    <w:spacing w:after="0" w:line="240" w:lineRule="auto"/>
                    <w:jc w:val="center"/>
                    <w:rPr>
                      <w:rFonts w:ascii="Times New Roman" w:eastAsia="Times New Roman" w:hAnsi="Times New Roman"/>
                    </w:rPr>
                  </w:pPr>
                  <w:r w:rsidRPr="00B244A1">
                    <w:rPr>
                      <w:rFonts w:ascii="Times New Roman" w:eastAsia="Times New Roman" w:hAnsi="Times New Roman"/>
                    </w:rPr>
                    <w:t>до 100 %</w:t>
                  </w:r>
                </w:p>
              </w:tc>
            </w:tr>
          </w:tbl>
          <w:p w:rsidR="005D513B" w:rsidRPr="005D513B" w:rsidRDefault="005D513B" w:rsidP="00700E4D">
            <w:pPr>
              <w:spacing w:after="0" w:line="240" w:lineRule="auto"/>
              <w:rPr>
                <w:rFonts w:ascii="Times New Roman" w:eastAsia="Times New Roman" w:hAnsi="Times New Roman"/>
                <w:bCs/>
                <w:lang w:val="en-US" w:eastAsia="ru-RU"/>
              </w:rPr>
            </w:pPr>
          </w:p>
        </w:tc>
      </w:tr>
      <w:tr w:rsidR="005D513B" w:rsidRPr="00B244A1" w:rsidTr="00700E4D">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Стратегия управления</w:t>
            </w:r>
          </w:p>
        </w:tc>
        <w:tc>
          <w:tcPr>
            <w:tcW w:w="6486" w:type="dxa"/>
          </w:tcPr>
          <w:p w:rsidR="005D513B" w:rsidRPr="00B244A1"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iCs/>
              </w:rPr>
              <w:t>Формируется с учетом инвестиционных целей Учредителя управления и допустимом уровне риска на заданном инвестиционном горизонте</w:t>
            </w:r>
          </w:p>
        </w:tc>
      </w:tr>
      <w:tr w:rsidR="005D513B" w:rsidRPr="00B244A1" w:rsidTr="00700E4D">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hAnsi="Times New Roman"/>
                <w:b/>
                <w:bCs/>
              </w:rPr>
              <w:t>Риски, связанные со стратегией</w:t>
            </w:r>
          </w:p>
        </w:tc>
        <w:tc>
          <w:tcPr>
            <w:tcW w:w="6486" w:type="dxa"/>
          </w:tcPr>
          <w:p w:rsidR="005D513B" w:rsidRPr="00B244A1" w:rsidRDefault="005D513B" w:rsidP="00700E4D">
            <w:pPr>
              <w:widowControl w:val="0"/>
              <w:autoSpaceDE w:val="0"/>
              <w:autoSpaceDN w:val="0"/>
              <w:adjustRightInd w:val="0"/>
              <w:spacing w:after="0" w:line="240" w:lineRule="auto"/>
              <w:rPr>
                <w:rFonts w:ascii="Times New Roman" w:eastAsia="Times New Roman" w:hAnsi="Times New Roman"/>
                <w:bCs/>
                <w:iCs/>
              </w:rPr>
            </w:pPr>
            <w:r w:rsidRPr="00B244A1">
              <w:rPr>
                <w:rFonts w:ascii="Times New Roman" w:hAnsi="Times New Roman"/>
              </w:rPr>
              <w:t>Описание рисков, связанных со стратегией управления, представлено в Приложении №1 к Договору</w:t>
            </w:r>
          </w:p>
        </w:tc>
      </w:tr>
      <w:tr w:rsidR="005D513B" w:rsidRPr="00B244A1" w:rsidTr="00700E4D">
        <w:tc>
          <w:tcPr>
            <w:tcW w:w="3402" w:type="dxa"/>
          </w:tcPr>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 xml:space="preserve">Допустимый риск Учредителя управления в процентном соотношении </w:t>
            </w:r>
          </w:p>
        </w:tc>
        <w:tc>
          <w:tcPr>
            <w:tcW w:w="6486" w:type="dxa"/>
          </w:tcPr>
          <w:p w:rsidR="005D513B" w:rsidRPr="00B244A1" w:rsidRDefault="005D513B" w:rsidP="005D513B">
            <w:pPr>
              <w:pStyle w:val="a3"/>
              <w:spacing w:after="0" w:line="240" w:lineRule="auto"/>
              <w:ind w:left="0"/>
              <w:rPr>
                <w:rFonts w:ascii="Times New Roman" w:eastAsia="Times New Roman" w:hAnsi="Times New Roman"/>
                <w:b/>
                <w:bCs/>
                <w:lang w:eastAsia="ru-RU"/>
              </w:rPr>
            </w:pPr>
            <w:r w:rsidRPr="00B244A1">
              <w:rPr>
                <w:rFonts w:ascii="Times New Roman" w:eastAsia="Times New Roman" w:hAnsi="Times New Roman"/>
                <w:bCs/>
                <w:lang w:eastAsia="ru-RU"/>
              </w:rPr>
              <w:t>_________________ за каждый инвестиционный горизонт</w:t>
            </w:r>
          </w:p>
          <w:p w:rsidR="005D513B" w:rsidRPr="005D513B" w:rsidRDefault="005D513B" w:rsidP="005D513B">
            <w:pPr>
              <w:autoSpaceDE w:val="0"/>
              <w:autoSpaceDN w:val="0"/>
              <w:adjustRightInd w:val="0"/>
              <w:spacing w:after="0" w:line="240" w:lineRule="auto"/>
              <w:rPr>
                <w:rFonts w:ascii="Times New Roman" w:eastAsia="Times New Roman" w:hAnsi="Times New Roman"/>
                <w:bCs/>
                <w:sz w:val="18"/>
                <w:szCs w:val="18"/>
                <w:lang w:eastAsia="ru-RU"/>
              </w:rPr>
            </w:pPr>
            <w:r w:rsidRPr="005D513B">
              <w:rPr>
                <w:rFonts w:ascii="Times New Roman" w:hAnsi="Times New Roman"/>
                <w:sz w:val="18"/>
                <w:szCs w:val="18"/>
              </w:rPr>
              <w:t>(</w:t>
            </w:r>
            <w:r w:rsidRPr="005D513B">
              <w:rPr>
                <w:rFonts w:ascii="Times New Roman" w:eastAsia="Times New Roman" w:hAnsi="Times New Roman"/>
                <w:bCs/>
                <w:sz w:val="18"/>
                <w:szCs w:val="18"/>
                <w:lang w:eastAsia="ru-RU"/>
              </w:rPr>
              <w:t>в % от первоначальной суммы в управлении определяется Учредителем управления, но не может быть выше уровня, определяемого в рамках Инвестиционного профиля Учредителя).</w:t>
            </w:r>
          </w:p>
        </w:tc>
      </w:tr>
      <w:tr w:rsidR="005D513B" w:rsidRPr="00B244A1" w:rsidTr="00700E4D">
        <w:tc>
          <w:tcPr>
            <w:tcW w:w="3402" w:type="dxa"/>
          </w:tcPr>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eastAsia="Times New Roman" w:hAnsi="Times New Roman"/>
                <w:b/>
                <w:bCs/>
                <w:lang w:eastAsia="ru-RU"/>
              </w:rPr>
              <w:t>Срок инвестиций (инвестиционный горизонт)</w:t>
            </w:r>
          </w:p>
        </w:tc>
        <w:tc>
          <w:tcPr>
            <w:tcW w:w="6486" w:type="dxa"/>
          </w:tcPr>
          <w:p w:rsidR="005D513B" w:rsidRPr="00B244A1" w:rsidRDefault="005D513B" w:rsidP="00700E4D">
            <w:pPr>
              <w:widowControl w:val="0"/>
              <w:autoSpaceDE w:val="0"/>
              <w:autoSpaceDN w:val="0"/>
              <w:adjustRightInd w:val="0"/>
              <w:spacing w:line="240" w:lineRule="auto"/>
              <w:rPr>
                <w:rFonts w:ascii="Times New Roman" w:eastAsia="Times New Roman" w:hAnsi="Times New Roman"/>
                <w:bCs/>
                <w:lang w:eastAsia="ru-RU"/>
              </w:rPr>
            </w:pPr>
            <w:r w:rsidRPr="00B244A1">
              <w:rPr>
                <w:rFonts w:ascii="Times New Roman" w:eastAsia="Times New Roman" w:hAnsi="Times New Roman"/>
                <w:bCs/>
                <w:lang w:eastAsia="ru-RU"/>
              </w:rPr>
              <w:t>_________________(определяется при заключении Договора доверительного управления)</w:t>
            </w:r>
          </w:p>
        </w:tc>
      </w:tr>
      <w:tr w:rsidR="005D513B" w:rsidRPr="00B244A1" w:rsidTr="00700E4D">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Базовая валюта</w:t>
            </w:r>
          </w:p>
        </w:tc>
        <w:tc>
          <w:tcPr>
            <w:tcW w:w="6486" w:type="dxa"/>
          </w:tcPr>
          <w:p w:rsidR="005D513B" w:rsidRPr="00B244A1" w:rsidRDefault="005D513B" w:rsidP="00700E4D">
            <w:pPr>
              <w:widowControl w:val="0"/>
              <w:autoSpaceDE w:val="0"/>
              <w:autoSpaceDN w:val="0"/>
              <w:adjustRightInd w:val="0"/>
              <w:rPr>
                <w:rFonts w:ascii="Times New Roman" w:eastAsia="Times New Roman" w:hAnsi="Times New Roman"/>
                <w:bCs/>
                <w:lang w:eastAsia="ru-RU"/>
              </w:rPr>
            </w:pPr>
            <w:r w:rsidRPr="00B244A1">
              <w:rPr>
                <w:rFonts w:ascii="Times New Roman" w:eastAsia="Times New Roman" w:hAnsi="Times New Roman"/>
                <w:bCs/>
                <w:lang w:eastAsia="ru-RU"/>
              </w:rPr>
              <w:t xml:space="preserve">Базовой валютой  является рубль Российской Федерации. </w:t>
            </w:r>
          </w:p>
        </w:tc>
      </w:tr>
      <w:tr w:rsidR="005D513B" w:rsidRPr="00B244A1" w:rsidTr="005D513B">
        <w:trPr>
          <w:trHeight w:val="728"/>
        </w:trPr>
        <w:tc>
          <w:tcPr>
            <w:tcW w:w="3402" w:type="dxa"/>
          </w:tcPr>
          <w:p w:rsidR="005D513B" w:rsidRPr="00B244A1" w:rsidRDefault="005D513B" w:rsidP="00700E4D">
            <w:pPr>
              <w:pStyle w:val="a3"/>
              <w:widowControl w:val="0"/>
              <w:autoSpaceDE w:val="0"/>
              <w:autoSpaceDN w:val="0"/>
              <w:adjustRightInd w:val="0"/>
              <w:ind w:left="0"/>
              <w:rPr>
                <w:rFonts w:ascii="Times New Roman" w:eastAsia="Times New Roman" w:hAnsi="Times New Roman"/>
                <w:b/>
                <w:bCs/>
                <w:lang w:eastAsia="ru-RU"/>
              </w:rPr>
            </w:pPr>
            <w:r w:rsidRPr="00B244A1">
              <w:rPr>
                <w:rFonts w:ascii="Times New Roman" w:eastAsia="Times New Roman" w:hAnsi="Times New Roman"/>
                <w:b/>
                <w:bCs/>
                <w:lang w:eastAsia="ru-RU"/>
              </w:rPr>
              <w:t>Минимальная сумма инвестирования</w:t>
            </w:r>
          </w:p>
        </w:tc>
        <w:tc>
          <w:tcPr>
            <w:tcW w:w="6486" w:type="dxa"/>
          </w:tcPr>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eastAsia="Times New Roman" w:hAnsi="Times New Roman"/>
                <w:bCs/>
                <w:lang w:eastAsia="ru-RU"/>
              </w:rPr>
              <w:t>__________________________________________________________</w:t>
            </w:r>
          </w:p>
          <w:p w:rsidR="005D513B" w:rsidRPr="005D513B" w:rsidRDefault="005D513B" w:rsidP="005D513B">
            <w:pPr>
              <w:autoSpaceDE w:val="0"/>
              <w:autoSpaceDN w:val="0"/>
              <w:adjustRightInd w:val="0"/>
              <w:spacing w:after="0"/>
              <w:rPr>
                <w:rFonts w:ascii="Times New Roman" w:eastAsia="Times New Roman" w:hAnsi="Times New Roman"/>
                <w:bCs/>
                <w:sz w:val="18"/>
                <w:szCs w:val="18"/>
                <w:lang w:eastAsia="ru-RU"/>
              </w:rPr>
            </w:pPr>
            <w:r w:rsidRPr="005D513B">
              <w:rPr>
                <w:rFonts w:ascii="Times New Roman" w:eastAsia="Times New Roman" w:hAnsi="Times New Roman"/>
                <w:bCs/>
                <w:sz w:val="18"/>
                <w:szCs w:val="18"/>
                <w:lang w:eastAsia="ru-RU"/>
              </w:rPr>
              <w:t>(минимальная стоимость Имущества, первоначально передаваемого Учредителем в управление по Договору доверительного управления</w:t>
            </w:r>
            <w:r w:rsidRPr="005D513B">
              <w:rPr>
                <w:rFonts w:ascii="Times New Roman" w:hAnsi="Times New Roman"/>
                <w:bCs/>
                <w:iCs/>
                <w:sz w:val="18"/>
                <w:szCs w:val="18"/>
              </w:rPr>
              <w:t>)</w:t>
            </w:r>
          </w:p>
        </w:tc>
      </w:tr>
      <w:tr w:rsidR="005D513B" w:rsidRPr="00B244A1" w:rsidTr="00700E4D">
        <w:tc>
          <w:tcPr>
            <w:tcW w:w="3402" w:type="dxa"/>
          </w:tcPr>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
                <w:bCs/>
                <w:lang w:eastAsia="ru-RU"/>
              </w:rPr>
            </w:pPr>
            <w:r w:rsidRPr="00B244A1">
              <w:rPr>
                <w:rFonts w:ascii="Times New Roman" w:hAnsi="Times New Roman"/>
                <w:b/>
              </w:rPr>
              <w:t>Ожидаемая доходность от инвестирования, в % соотношении в годовом исчислении</w:t>
            </w:r>
          </w:p>
        </w:tc>
        <w:tc>
          <w:tcPr>
            <w:tcW w:w="6486" w:type="dxa"/>
            <w:vAlign w:val="center"/>
          </w:tcPr>
          <w:p w:rsidR="005D513B" w:rsidRPr="005D513B" w:rsidRDefault="005D513B" w:rsidP="005D513B">
            <w:pPr>
              <w:widowControl w:val="0"/>
              <w:autoSpaceDE w:val="0"/>
              <w:autoSpaceDN w:val="0"/>
              <w:adjustRightInd w:val="0"/>
              <w:rPr>
                <w:rFonts w:ascii="Times New Roman" w:eastAsia="Batang" w:hAnsi="Times New Roman"/>
                <w:bCs/>
                <w:iCs/>
                <w:sz w:val="18"/>
                <w:szCs w:val="18"/>
              </w:rPr>
            </w:pPr>
            <w:r w:rsidRPr="00B244A1">
              <w:rPr>
                <w:rFonts w:ascii="Times New Roman" w:eastAsia="Times New Roman" w:hAnsi="Times New Roman"/>
                <w:b/>
                <w:bCs/>
                <w:lang w:eastAsia="ru-RU"/>
              </w:rPr>
              <w:t xml:space="preserve">__________________ </w:t>
            </w:r>
            <w:r w:rsidRPr="00B244A1">
              <w:rPr>
                <w:rFonts w:ascii="Times New Roman" w:eastAsia="Times New Roman" w:hAnsi="Times New Roman"/>
                <w:bCs/>
                <w:lang w:eastAsia="ru-RU"/>
              </w:rPr>
              <w:t>за каждый инвестиционный горизонт</w:t>
            </w:r>
            <w:r w:rsidRPr="005D513B">
              <w:rPr>
                <w:rFonts w:ascii="Times New Roman" w:eastAsia="Times New Roman" w:hAnsi="Times New Roman"/>
                <w:bCs/>
                <w:lang w:eastAsia="ru-RU"/>
              </w:rPr>
              <w:t xml:space="preserve"> </w:t>
            </w:r>
            <w:r w:rsidRPr="005D513B">
              <w:rPr>
                <w:rFonts w:ascii="Times New Roman" w:eastAsia="Batang" w:hAnsi="Times New Roman"/>
                <w:bCs/>
                <w:iCs/>
                <w:sz w:val="18"/>
                <w:szCs w:val="18"/>
              </w:rPr>
              <w:t>(доходность от доверительного управления, на которую рассчитывает Учредитель управления в рассматриваемом инвестиционном горизонте в соответствии с инвестиционным профилем Учредителя управления)</w:t>
            </w:r>
          </w:p>
        </w:tc>
      </w:tr>
      <w:tr w:rsidR="005D513B" w:rsidRPr="00B244A1" w:rsidTr="00700E4D">
        <w:tc>
          <w:tcPr>
            <w:tcW w:w="3402" w:type="dxa"/>
          </w:tcPr>
          <w:p w:rsidR="005D513B" w:rsidRPr="00B244A1"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управление</w:t>
            </w:r>
          </w:p>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486" w:type="dxa"/>
            <w:vAlign w:val="center"/>
          </w:tcPr>
          <w:p w:rsidR="005D513B" w:rsidRPr="00B244A1" w:rsidRDefault="005D513B" w:rsidP="00700E4D">
            <w:pPr>
              <w:widowControl w:val="0"/>
              <w:autoSpaceDE w:val="0"/>
              <w:autoSpaceDN w:val="0"/>
              <w:adjustRightInd w:val="0"/>
              <w:spacing w:after="0"/>
              <w:rPr>
                <w:rFonts w:ascii="Times New Roman" w:eastAsia="Times New Roman" w:hAnsi="Times New Roman"/>
                <w:bCs/>
                <w:lang w:eastAsia="ru-RU"/>
              </w:rPr>
            </w:pPr>
            <w:r w:rsidRPr="00B244A1">
              <w:rPr>
                <w:rFonts w:ascii="Times New Roman" w:eastAsia="Times New Roman" w:hAnsi="Times New Roman"/>
                <w:bCs/>
                <w:lang w:eastAsia="ru-RU"/>
              </w:rPr>
              <w:t xml:space="preserve">устанавливается индивидуально </w:t>
            </w:r>
          </w:p>
          <w:p w:rsidR="005D513B" w:rsidRPr="00B244A1" w:rsidRDefault="005D513B" w:rsidP="00700E4D">
            <w:pPr>
              <w:widowControl w:val="0"/>
              <w:autoSpaceDE w:val="0"/>
              <w:autoSpaceDN w:val="0"/>
              <w:adjustRightInd w:val="0"/>
              <w:spacing w:after="0"/>
              <w:jc w:val="center"/>
              <w:rPr>
                <w:rFonts w:ascii="Times New Roman" w:eastAsia="Times New Roman" w:hAnsi="Times New Roman"/>
                <w:bCs/>
                <w:lang w:eastAsia="ru-RU"/>
              </w:rPr>
            </w:pPr>
          </w:p>
        </w:tc>
      </w:tr>
      <w:tr w:rsidR="005D513B" w:rsidRPr="00B244A1" w:rsidTr="00700E4D">
        <w:tc>
          <w:tcPr>
            <w:tcW w:w="3402" w:type="dxa"/>
          </w:tcPr>
          <w:p w:rsidR="005D513B" w:rsidRPr="00B244A1" w:rsidRDefault="005D513B" w:rsidP="00700E4D">
            <w:pPr>
              <w:pStyle w:val="a3"/>
              <w:widowControl w:val="0"/>
              <w:autoSpaceDE w:val="0"/>
              <w:autoSpaceDN w:val="0"/>
              <w:adjustRightInd w:val="0"/>
              <w:spacing w:after="0" w:line="240" w:lineRule="auto"/>
              <w:ind w:left="0"/>
              <w:rPr>
                <w:rFonts w:ascii="Times New Roman" w:hAnsi="Times New Roman"/>
                <w:b/>
                <w:lang w:eastAsia="ru-RU"/>
              </w:rPr>
            </w:pPr>
            <w:r w:rsidRPr="00B244A1">
              <w:rPr>
                <w:rFonts w:ascii="Times New Roman" w:hAnsi="Times New Roman"/>
                <w:b/>
                <w:lang w:eastAsia="ru-RU"/>
              </w:rPr>
              <w:t>Комиссия за успех</w:t>
            </w:r>
          </w:p>
          <w:p w:rsidR="005D513B" w:rsidRPr="00B244A1" w:rsidRDefault="005D513B" w:rsidP="00700E4D">
            <w:pPr>
              <w:pStyle w:val="a3"/>
              <w:widowControl w:val="0"/>
              <w:autoSpaceDE w:val="0"/>
              <w:autoSpaceDN w:val="0"/>
              <w:adjustRightInd w:val="0"/>
              <w:spacing w:after="0" w:line="240" w:lineRule="auto"/>
              <w:ind w:left="0"/>
              <w:rPr>
                <w:rFonts w:ascii="Times New Roman" w:eastAsia="Times New Roman" w:hAnsi="Times New Roman"/>
                <w:bCs/>
                <w:lang w:eastAsia="ru-RU"/>
              </w:rPr>
            </w:pPr>
            <w:r w:rsidRPr="00B244A1">
              <w:rPr>
                <w:rFonts w:ascii="Times New Roman" w:hAnsi="Times New Roman"/>
                <w:lang w:eastAsia="ru-RU"/>
              </w:rPr>
              <w:t>(включая НДС 18%)</w:t>
            </w:r>
          </w:p>
        </w:tc>
        <w:tc>
          <w:tcPr>
            <w:tcW w:w="6486" w:type="dxa"/>
          </w:tcPr>
          <w:p w:rsidR="005D513B" w:rsidRPr="00B244A1" w:rsidRDefault="005D513B" w:rsidP="00700E4D">
            <w:pPr>
              <w:widowControl w:val="0"/>
              <w:autoSpaceDE w:val="0"/>
              <w:autoSpaceDN w:val="0"/>
              <w:adjustRightInd w:val="0"/>
              <w:spacing w:after="0" w:line="240" w:lineRule="auto"/>
              <w:rPr>
                <w:rFonts w:ascii="Times New Roman" w:eastAsia="Times New Roman" w:hAnsi="Times New Roman"/>
                <w:bCs/>
                <w:lang w:eastAsia="ru-RU"/>
              </w:rPr>
            </w:pPr>
            <w:r w:rsidRPr="00B244A1">
              <w:rPr>
                <w:rFonts w:ascii="Times New Roman" w:eastAsia="Times New Roman" w:hAnsi="Times New Roman"/>
                <w:bCs/>
                <w:lang w:eastAsia="ru-RU"/>
              </w:rPr>
              <w:t>устанавливается индивидуально</w:t>
            </w:r>
          </w:p>
        </w:tc>
      </w:tr>
    </w:tbl>
    <w:p w:rsidR="005D513B" w:rsidRDefault="005D513B" w:rsidP="005D513B">
      <w:pPr>
        <w:autoSpaceDE w:val="0"/>
        <w:autoSpaceDN w:val="0"/>
        <w:adjustRightInd w:val="0"/>
        <w:spacing w:after="0" w:line="240" w:lineRule="auto"/>
        <w:jc w:val="both"/>
        <w:rPr>
          <w:rFonts w:ascii="Times New Roman" w:hAnsi="Times New Roman"/>
          <w:lang w:eastAsia="ru-RU"/>
        </w:rPr>
      </w:pPr>
      <w:r w:rsidRPr="00C61E65">
        <w:rPr>
          <w:rFonts w:ascii="Times New Roman" w:hAnsi="Times New Roman"/>
          <w:sz w:val="20"/>
          <w:szCs w:val="20"/>
        </w:rPr>
        <w:t xml:space="preserve">Индивидуальная инвестиционная стратегия </w:t>
      </w:r>
      <w:r>
        <w:rPr>
          <w:rFonts w:ascii="Times New Roman" w:hAnsi="Times New Roman"/>
          <w:sz w:val="20"/>
          <w:szCs w:val="20"/>
        </w:rPr>
        <w:t xml:space="preserve">присвоена на основании инвестиционного профиля Учредителя управления, определенного «___» ___________ 20___ г. </w:t>
      </w:r>
    </w:p>
    <w:p w:rsidR="005D513B" w:rsidRDefault="005D513B" w:rsidP="005D513B">
      <w:pPr>
        <w:spacing w:after="0" w:line="240" w:lineRule="auto"/>
        <w:ind w:left="709"/>
        <w:jc w:val="both"/>
        <w:rPr>
          <w:rFonts w:ascii="Times New Roman" w:eastAsia="Times New Roman" w:hAnsi="Times New Roman"/>
          <w:bCs/>
          <w:iCs/>
          <w:sz w:val="20"/>
          <w:szCs w:val="20"/>
        </w:rPr>
      </w:pPr>
    </w:p>
    <w:p w:rsidR="005D513B" w:rsidRDefault="005D513B" w:rsidP="005D513B">
      <w:pPr>
        <w:autoSpaceDE w:val="0"/>
        <w:autoSpaceDN w:val="0"/>
        <w:adjustRightInd w:val="0"/>
        <w:spacing w:after="0" w:line="240" w:lineRule="auto"/>
        <w:rPr>
          <w:rFonts w:ascii="Times New Roman" w:eastAsia="Times New Roman" w:hAnsi="Times New Roman"/>
          <w:sz w:val="24"/>
          <w:szCs w:val="24"/>
          <w:lang w:eastAsia="ru-RU"/>
        </w:rPr>
      </w:pPr>
      <w:r w:rsidRPr="00377BCB">
        <w:rPr>
          <w:rFonts w:ascii="Times New Roman" w:eastAsia="Times New Roman" w:hAnsi="Times New Roman"/>
          <w:sz w:val="24"/>
          <w:szCs w:val="24"/>
          <w:lang w:eastAsia="ru-RU"/>
        </w:rPr>
        <w:t>Учредитель управления</w:t>
      </w:r>
      <w:r w:rsidRPr="00290BAF">
        <w:rPr>
          <w:rStyle w:val="a9"/>
          <w:rFonts w:eastAsia="Calibri"/>
          <w:lang w:eastAsia="ru-RU"/>
        </w:rPr>
        <w:footnoteReference w:customMarkFollows="1" w:id="8"/>
        <w:sym w:font="Symbol" w:char="F02A"/>
      </w:r>
      <w:r w:rsidRPr="00377B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D513B" w:rsidRDefault="005D513B" w:rsidP="005D513B">
      <w:pPr>
        <w:spacing w:after="0" w:line="240" w:lineRule="auto"/>
        <w:rPr>
          <w:rFonts w:ascii="Times New Roman" w:hAnsi="Times New Roman"/>
          <w:sz w:val="20"/>
          <w:szCs w:val="20"/>
        </w:rPr>
      </w:pPr>
      <w:r w:rsidRPr="00D03A3F">
        <w:rPr>
          <w:rFonts w:ascii="Times New Roman" w:hAnsi="Times New Roman"/>
          <w:sz w:val="20"/>
          <w:szCs w:val="20"/>
        </w:rPr>
        <w:t>Настоящим подтверждаю, что мне разъяснены и понятны все существенные условия Инвестиционной стратегии «</w:t>
      </w:r>
      <w:r>
        <w:rPr>
          <w:rFonts w:ascii="Times New Roman" w:eastAsia="Times New Roman" w:hAnsi="Times New Roman"/>
          <w:sz w:val="20"/>
          <w:szCs w:val="20"/>
          <w:lang w:val="en-US"/>
        </w:rPr>
        <w:t>Cresco</w:t>
      </w:r>
      <w:r w:rsidRPr="00D03A3F">
        <w:rPr>
          <w:rFonts w:ascii="Times New Roman" w:eastAsia="Times New Roman" w:hAnsi="Times New Roman"/>
          <w:sz w:val="20"/>
          <w:szCs w:val="20"/>
        </w:rPr>
        <w:t xml:space="preserve"> П</w:t>
      </w:r>
      <w:r>
        <w:rPr>
          <w:rFonts w:ascii="Times New Roman" w:eastAsia="Times New Roman" w:hAnsi="Times New Roman"/>
          <w:sz w:val="20"/>
          <w:szCs w:val="20"/>
        </w:rPr>
        <w:t>ривилегия</w:t>
      </w:r>
      <w:r w:rsidRPr="00D03A3F">
        <w:rPr>
          <w:rFonts w:ascii="Times New Roman" w:eastAsia="Times New Roman" w:hAnsi="Times New Roman"/>
          <w:sz w:val="20"/>
          <w:szCs w:val="20"/>
        </w:rPr>
        <w:t>»</w:t>
      </w:r>
      <w:r w:rsidRPr="00D03A3F">
        <w:rPr>
          <w:rFonts w:ascii="Times New Roman" w:eastAsia="Times New Roman" w:hAnsi="Times New Roman"/>
          <w:bCs/>
          <w:iCs/>
          <w:sz w:val="20"/>
          <w:szCs w:val="20"/>
        </w:rPr>
        <w:t xml:space="preserve"> </w:t>
      </w:r>
      <w:r w:rsidRPr="00D03A3F">
        <w:rPr>
          <w:rFonts w:ascii="Times New Roman" w:hAnsi="Times New Roman"/>
          <w:sz w:val="20"/>
          <w:szCs w:val="20"/>
        </w:rPr>
        <w:t>и  риски инвестирования</w:t>
      </w:r>
      <w:r>
        <w:rPr>
          <w:rFonts w:ascii="Times New Roman" w:hAnsi="Times New Roman"/>
          <w:sz w:val="20"/>
          <w:szCs w:val="20"/>
        </w:rPr>
        <w:t>,</w:t>
      </w:r>
      <w:r w:rsidRPr="00D03A3F">
        <w:rPr>
          <w:rFonts w:ascii="Times New Roman" w:hAnsi="Times New Roman"/>
          <w:sz w:val="20"/>
          <w:szCs w:val="20"/>
        </w:rPr>
        <w:t xml:space="preserve"> перечисленные в Приложении №</w:t>
      </w:r>
      <w:r>
        <w:rPr>
          <w:rFonts w:ascii="Times New Roman" w:hAnsi="Times New Roman"/>
          <w:sz w:val="20"/>
          <w:szCs w:val="20"/>
        </w:rPr>
        <w:t xml:space="preserve"> 1 </w:t>
      </w:r>
      <w:r w:rsidRPr="00D03A3F">
        <w:rPr>
          <w:rFonts w:ascii="Times New Roman" w:hAnsi="Times New Roman"/>
          <w:sz w:val="20"/>
          <w:szCs w:val="20"/>
        </w:rPr>
        <w:t>к Регламенту</w:t>
      </w:r>
      <w:r>
        <w:rPr>
          <w:rFonts w:ascii="Times New Roman" w:hAnsi="Times New Roman"/>
          <w:sz w:val="20"/>
          <w:szCs w:val="20"/>
        </w:rPr>
        <w:t>.</w:t>
      </w:r>
    </w:p>
    <w:p w:rsidR="005D513B" w:rsidRDefault="005D513B" w:rsidP="005D513B">
      <w:pPr>
        <w:spacing w:after="0" w:line="240" w:lineRule="auto"/>
        <w:rPr>
          <w:rFonts w:ascii="Times New Roman" w:hAnsi="Times New Roman"/>
          <w:sz w:val="20"/>
          <w:szCs w:val="20"/>
        </w:rPr>
      </w:pPr>
    </w:p>
    <w:p w:rsidR="005D513B" w:rsidRPr="00377BCB" w:rsidRDefault="005D513B" w:rsidP="005D513B">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_____________________</w:t>
      </w:r>
      <w:r>
        <w:rPr>
          <w:rFonts w:ascii="Times New Roman" w:eastAsia="Times New Roman" w:hAnsi="Times New Roman"/>
          <w:sz w:val="24"/>
          <w:szCs w:val="24"/>
          <w:lang w:eastAsia="ru-RU"/>
        </w:rPr>
        <w:t xml:space="preserve">  /   ___________________________</w:t>
      </w:r>
    </w:p>
    <w:p w:rsidR="005D513B" w:rsidRDefault="005D513B" w:rsidP="005D513B">
      <w:pPr>
        <w:spacing w:after="0" w:line="240" w:lineRule="auto"/>
        <w:jc w:val="both"/>
        <w:rPr>
          <w:rFonts w:ascii="Times New Roman" w:eastAsia="Times New Roman" w:hAnsi="Times New Roman"/>
          <w:sz w:val="24"/>
          <w:szCs w:val="24"/>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   (подпись)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Ф.И.О. полностью</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Доверительный управляющий: </w:t>
      </w:r>
    </w:p>
    <w:p w:rsidR="005D513B" w:rsidRDefault="005D513B" w:rsidP="005D513B">
      <w:pPr>
        <w:spacing w:after="0" w:line="240" w:lineRule="auto"/>
        <w:jc w:val="both"/>
        <w:rPr>
          <w:rFonts w:ascii="Times New Roman" w:eastAsia="Times New Roman" w:hAnsi="Times New Roman"/>
          <w:sz w:val="24"/>
          <w:szCs w:val="24"/>
          <w:lang w:eastAsia="ru-RU"/>
        </w:rPr>
      </w:pPr>
    </w:p>
    <w:p w:rsidR="005D513B" w:rsidRPr="00377BCB" w:rsidRDefault="005D513B" w:rsidP="005D513B">
      <w:pPr>
        <w:spacing w:after="0" w:line="240" w:lineRule="auto"/>
        <w:jc w:val="both"/>
        <w:rPr>
          <w:rFonts w:ascii="Times New Roman" w:eastAsia="Times New Roman" w:hAnsi="Times New Roman"/>
          <w:sz w:val="24"/>
          <w:szCs w:val="24"/>
          <w:lang w:eastAsia="ru-RU"/>
        </w:rPr>
      </w:pPr>
      <w:r w:rsidRPr="000329ED">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  ___________________________</w:t>
      </w:r>
    </w:p>
    <w:p w:rsidR="005D513B" w:rsidRDefault="005D513B" w:rsidP="005D513B">
      <w:pPr>
        <w:spacing w:after="0" w:line="240" w:lineRule="auto"/>
        <w:jc w:val="both"/>
        <w:rPr>
          <w:rFonts w:ascii="Times New Roman" w:eastAsia="Arial Unicode MS" w:hAnsi="Times New Roman"/>
          <w:color w:val="000000"/>
          <w:sz w:val="20"/>
          <w:szCs w:val="20"/>
          <w:lang w:eastAsia="ru-RU"/>
        </w:rPr>
      </w:pPr>
      <w:r w:rsidRPr="00377BCB">
        <w:rPr>
          <w:rFonts w:ascii="Times New Roman" w:eastAsia="Arial Unicode MS" w:hAnsi="Times New Roman"/>
          <w:color w:val="000000"/>
          <w:sz w:val="20"/>
          <w:szCs w:val="20"/>
          <w:lang w:eastAsia="ru-RU"/>
        </w:rPr>
        <w:t xml:space="preserve">     </w:t>
      </w:r>
      <w:r>
        <w:rPr>
          <w:rFonts w:ascii="Times New Roman" w:eastAsia="Arial Unicode MS" w:hAnsi="Times New Roman"/>
          <w:color w:val="000000"/>
          <w:sz w:val="20"/>
          <w:szCs w:val="20"/>
          <w:lang w:eastAsia="ru-RU"/>
        </w:rPr>
        <w:t xml:space="preserve">       </w:t>
      </w:r>
      <w:r w:rsidRPr="00377BCB">
        <w:rPr>
          <w:rFonts w:ascii="Times New Roman" w:eastAsia="Arial Unicode MS" w:hAnsi="Times New Roman"/>
          <w:color w:val="000000"/>
          <w:sz w:val="20"/>
          <w:szCs w:val="20"/>
          <w:lang w:eastAsia="ru-RU"/>
        </w:rPr>
        <w:t xml:space="preserve">(подпись)                                </w:t>
      </w:r>
      <w:r>
        <w:rPr>
          <w:rFonts w:ascii="Times New Roman" w:eastAsia="Arial Unicode MS" w:hAnsi="Times New Roman"/>
          <w:color w:val="000000"/>
          <w:sz w:val="20"/>
          <w:szCs w:val="20"/>
          <w:lang w:eastAsia="ru-RU"/>
        </w:rPr>
        <w:t xml:space="preserve">              Ф.И.О. полностью</w:t>
      </w:r>
    </w:p>
    <w:sectPr w:rsidR="005D513B" w:rsidSect="005D513B">
      <w:headerReference w:type="default" r:id="rId8"/>
      <w:pgSz w:w="11906" w:h="16838" w:code="9"/>
      <w:pgMar w:top="1134" w:right="851" w:bottom="1134" w:left="1418" w:header="284"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73" w:rsidRDefault="00ED5773" w:rsidP="005D513B">
      <w:pPr>
        <w:spacing w:after="0" w:line="240" w:lineRule="auto"/>
      </w:pPr>
      <w:r>
        <w:separator/>
      </w:r>
    </w:p>
  </w:endnote>
  <w:endnote w:type="continuationSeparator" w:id="0">
    <w:p w:rsidR="00ED5773" w:rsidRDefault="00ED5773" w:rsidP="005D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73" w:rsidRDefault="00ED5773" w:rsidP="005D513B">
      <w:pPr>
        <w:spacing w:after="0" w:line="240" w:lineRule="auto"/>
      </w:pPr>
      <w:r>
        <w:separator/>
      </w:r>
    </w:p>
  </w:footnote>
  <w:footnote w:type="continuationSeparator" w:id="0">
    <w:p w:rsidR="00ED5773" w:rsidRDefault="00ED5773" w:rsidP="005D513B">
      <w:pPr>
        <w:spacing w:after="0" w:line="240" w:lineRule="auto"/>
      </w:pPr>
      <w:r>
        <w:continuationSeparator/>
      </w:r>
    </w:p>
  </w:footnote>
  <w:footnote w:id="1">
    <w:p w:rsidR="005D513B" w:rsidRPr="00377BCB" w:rsidRDefault="005D513B" w:rsidP="005D513B">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2">
    <w:p w:rsidR="005D513B" w:rsidRPr="00377BCB" w:rsidRDefault="005D513B" w:rsidP="005D513B">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3">
    <w:p w:rsidR="005D513B" w:rsidRPr="00377BCB" w:rsidRDefault="005D513B" w:rsidP="005D513B">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4">
    <w:p w:rsidR="005D513B" w:rsidRDefault="005D513B" w:rsidP="005D513B">
      <w:pPr>
        <w:pStyle w:val="a7"/>
        <w:jc w:val="both"/>
      </w:pPr>
      <w:r>
        <w:rPr>
          <w:rStyle w:val="a9"/>
        </w:rPr>
        <w:t>*</w:t>
      </w:r>
      <w:r>
        <w:t xml:space="preserve"> </w:t>
      </w:r>
      <w:r>
        <w:rPr>
          <w:sz w:val="18"/>
          <w:szCs w:val="18"/>
        </w:rPr>
        <w:t>Указанные Тарифы вознаграждения устанавливают вознаграждение Доверительного управляющего за осуществление доверительного управления. Операционные расходы возмещаются за счет Имущества Учредителя управления в соответствии с разделом 10 Регламента.</w:t>
      </w:r>
    </w:p>
  </w:footnote>
  <w:footnote w:id="5">
    <w:p w:rsidR="005D513B" w:rsidRDefault="005D513B" w:rsidP="005D513B">
      <w:pPr>
        <w:pStyle w:val="a7"/>
      </w:pPr>
      <w:r>
        <w:rPr>
          <w:rStyle w:val="a9"/>
        </w:rPr>
        <w:t>***</w:t>
      </w:r>
      <w:r>
        <w:t xml:space="preserve"> </w:t>
      </w:r>
      <w:r>
        <w:rPr>
          <w:sz w:val="18"/>
          <w:szCs w:val="18"/>
        </w:rPr>
        <w:t>Квартальная доходность.</w:t>
      </w:r>
    </w:p>
  </w:footnote>
  <w:footnote w:id="6">
    <w:p w:rsidR="005D513B" w:rsidRDefault="005D513B" w:rsidP="005D513B">
      <w:pPr>
        <w:pStyle w:val="a7"/>
      </w:pPr>
      <w:r>
        <w:rPr>
          <w:rStyle w:val="a9"/>
        </w:rPr>
        <w:t>**</w:t>
      </w:r>
      <w:r>
        <w:t xml:space="preserve"> </w:t>
      </w:r>
      <w:r>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 w:id="7">
    <w:p w:rsidR="005D513B" w:rsidRDefault="005D513B" w:rsidP="005D513B">
      <w:pPr>
        <w:pStyle w:val="a7"/>
      </w:pPr>
      <w:r>
        <w:rPr>
          <w:rStyle w:val="a9"/>
        </w:rPr>
        <w:footnoteRef/>
      </w:r>
      <w:r>
        <w:t xml:space="preserve">  условия Индивидуальной Инвестиционной стратегии заполняются в соответствии с определенным Инвестиционным профилем Учредителя управления</w:t>
      </w:r>
    </w:p>
    <w:p w:rsidR="005D513B" w:rsidRDefault="005D513B" w:rsidP="005D513B">
      <w:pPr>
        <w:pStyle w:val="a7"/>
      </w:pPr>
    </w:p>
  </w:footnote>
  <w:footnote w:id="8">
    <w:p w:rsidR="005D513B" w:rsidRPr="00377BCB" w:rsidRDefault="005D513B" w:rsidP="005D513B">
      <w:pPr>
        <w:pStyle w:val="a7"/>
        <w:jc w:val="both"/>
        <w:rPr>
          <w:sz w:val="18"/>
          <w:szCs w:val="18"/>
        </w:rPr>
      </w:pPr>
      <w:r w:rsidRPr="00290BAF">
        <w:rPr>
          <w:rStyle w:val="a9"/>
        </w:rPr>
        <w:sym w:font="Symbol" w:char="F02A"/>
      </w:r>
      <w:r>
        <w:t xml:space="preserve"> </w:t>
      </w:r>
      <w:r w:rsidRPr="00377BCB">
        <w:rPr>
          <w:sz w:val="18"/>
          <w:szCs w:val="18"/>
        </w:rPr>
        <w:t>Для Учредителей управления - юридических лиц, подпись лица, обладающего в соответствии с Уставом правом действовать от имени юридического лица без доверенности, и печать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3B" w:rsidRDefault="005D513B" w:rsidP="005D513B">
    <w:pPr>
      <w:pStyle w:val="aa"/>
      <w:jc w:val="center"/>
    </w:pPr>
    <w:r>
      <w:rPr>
        <w:noProof/>
        <w:lang w:eastAsia="ru-RU"/>
      </w:rPr>
      <w:drawing>
        <wp:inline distT="0" distB="0" distL="0" distR="0">
          <wp:extent cx="819785" cy="80200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srcRect/>
                  <a:stretch>
                    <a:fillRect/>
                  </a:stretch>
                </pic:blipFill>
                <pic:spPr bwMode="auto">
                  <a:xfrm>
                    <a:off x="0" y="0"/>
                    <a:ext cx="819785" cy="8020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0F7A"/>
    <w:multiLevelType w:val="hybridMultilevel"/>
    <w:tmpl w:val="B4CA1EB8"/>
    <w:lvl w:ilvl="0" w:tplc="D09C7EF2">
      <w:start w:val="1"/>
      <w:numFmt w:val="decimal"/>
      <w:lvlText w:val="%1."/>
      <w:lvlJc w:val="lef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513B"/>
    <w:rsid w:val="00080189"/>
    <w:rsid w:val="003354E1"/>
    <w:rsid w:val="0043474B"/>
    <w:rsid w:val="005D513B"/>
    <w:rsid w:val="007114D0"/>
    <w:rsid w:val="007B2B20"/>
    <w:rsid w:val="009A280B"/>
    <w:rsid w:val="00A52DE6"/>
    <w:rsid w:val="00BA3851"/>
    <w:rsid w:val="00E54A07"/>
    <w:rsid w:val="00ED5773"/>
    <w:rsid w:val="00F3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3B"/>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13B"/>
    <w:pPr>
      <w:ind w:left="720"/>
      <w:contextualSpacing/>
    </w:pPr>
  </w:style>
  <w:style w:type="paragraph" w:styleId="a4">
    <w:name w:val="Body Text Indent"/>
    <w:basedOn w:val="a"/>
    <w:link w:val="a5"/>
    <w:uiPriority w:val="99"/>
    <w:unhideWhenUsed/>
    <w:rsid w:val="005D513B"/>
    <w:pPr>
      <w:spacing w:after="120"/>
      <w:ind w:left="283"/>
    </w:pPr>
  </w:style>
  <w:style w:type="character" w:customStyle="1" w:styleId="a5">
    <w:name w:val="Основной текст с отступом Знак"/>
    <w:basedOn w:val="a0"/>
    <w:link w:val="a4"/>
    <w:uiPriority w:val="99"/>
    <w:rsid w:val="005D513B"/>
    <w:rPr>
      <w:rFonts w:ascii="Calibri" w:eastAsia="Calibri" w:hAnsi="Calibri" w:cs="Times New Roman"/>
    </w:rPr>
  </w:style>
  <w:style w:type="paragraph" w:styleId="a6">
    <w:name w:val="Normal (Web)"/>
    <w:basedOn w:val="a"/>
    <w:uiPriority w:val="99"/>
    <w:unhideWhenUsed/>
    <w:rsid w:val="005D513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rsid w:val="005D513B"/>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5D513B"/>
    <w:rPr>
      <w:rFonts w:ascii="Times New Roman" w:eastAsia="Times New Roman" w:hAnsi="Times New Roman" w:cs="Times New Roman"/>
      <w:sz w:val="20"/>
      <w:szCs w:val="20"/>
      <w:lang w:eastAsia="ru-RU"/>
    </w:rPr>
  </w:style>
  <w:style w:type="character" w:styleId="a9">
    <w:name w:val="footnote reference"/>
    <w:basedOn w:val="a0"/>
    <w:rsid w:val="005D513B"/>
    <w:rPr>
      <w:rFonts w:ascii="Times New Roman" w:eastAsia="Times New Roman" w:hAnsi="Times New Roman"/>
      <w:sz w:val="24"/>
      <w:szCs w:val="24"/>
      <w:vertAlign w:val="superscript"/>
    </w:rPr>
  </w:style>
  <w:style w:type="paragraph" w:styleId="aa">
    <w:name w:val="header"/>
    <w:basedOn w:val="a"/>
    <w:link w:val="ab"/>
    <w:uiPriority w:val="99"/>
    <w:semiHidden/>
    <w:unhideWhenUsed/>
    <w:rsid w:val="005D513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D513B"/>
    <w:rPr>
      <w:rFonts w:ascii="Calibri" w:eastAsia="Calibri" w:hAnsi="Calibri" w:cs="Times New Roman"/>
    </w:rPr>
  </w:style>
  <w:style w:type="paragraph" w:styleId="ac">
    <w:name w:val="footer"/>
    <w:basedOn w:val="a"/>
    <w:link w:val="ad"/>
    <w:uiPriority w:val="99"/>
    <w:semiHidden/>
    <w:unhideWhenUsed/>
    <w:rsid w:val="005D513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D513B"/>
    <w:rPr>
      <w:rFonts w:ascii="Calibri" w:eastAsia="Calibri" w:hAnsi="Calibri" w:cs="Times New Roman"/>
    </w:rPr>
  </w:style>
  <w:style w:type="paragraph" w:styleId="ae">
    <w:name w:val="Balloon Text"/>
    <w:basedOn w:val="a"/>
    <w:link w:val="af"/>
    <w:uiPriority w:val="99"/>
    <w:semiHidden/>
    <w:unhideWhenUsed/>
    <w:rsid w:val="007B2B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B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416CFA4</Template>
  <TotalTime>6</TotalTime>
  <Pages>1</Pages>
  <Words>2311</Words>
  <Characters>13179</Characters>
  <Application>Microsoft Office Word</Application>
  <DocSecurity>0</DocSecurity>
  <Lines>109</Lines>
  <Paragraphs>30</Paragraphs>
  <ScaleCrop>false</ScaleCrop>
  <Company>CRESCO FINANCE</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elena.zhuchkova</dc:creator>
  <cp:keywords/>
  <dc:description/>
  <cp:lastModifiedBy>Жучкова Елена Александровна</cp:lastModifiedBy>
  <cp:revision>3</cp:revision>
  <dcterms:created xsi:type="dcterms:W3CDTF">2017-06-22T13:48:00Z</dcterms:created>
  <dcterms:modified xsi:type="dcterms:W3CDTF">2017-06-22T14:04:00Z</dcterms:modified>
</cp:coreProperties>
</file>